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60F8" w14:textId="531EE1CA" w:rsidR="0070307C" w:rsidRPr="00B80D4F" w:rsidRDefault="0070307C" w:rsidP="00125025">
      <w:pPr>
        <w:jc w:val="right"/>
        <w:rPr>
          <w:lang w:val="el-GR"/>
        </w:rPr>
      </w:pPr>
    </w:p>
    <w:p w14:paraId="3773DFCB" w14:textId="77777777" w:rsidR="00FC168C" w:rsidRPr="00082B8F" w:rsidRDefault="00FC168C" w:rsidP="00FC168C">
      <w:pPr>
        <w:tabs>
          <w:tab w:val="left" w:pos="6060"/>
        </w:tabs>
        <w:spacing w:line="360" w:lineRule="auto"/>
        <w:jc w:val="center"/>
        <w:rPr>
          <w:rFonts w:ascii="Arial" w:hAnsi="Arial" w:cs="Arial"/>
          <w:color w:val="0070C0"/>
          <w:sz w:val="32"/>
          <w:szCs w:val="32"/>
          <w:lang w:val="el-GR"/>
        </w:rPr>
      </w:pPr>
      <w:bookmarkStart w:id="0" w:name="_Hlk39775257"/>
      <w:r w:rsidRPr="00082B8F">
        <w:rPr>
          <w:rFonts w:ascii="Arial" w:hAnsi="Arial" w:cs="Arial"/>
          <w:color w:val="0070C0"/>
          <w:sz w:val="32"/>
          <w:szCs w:val="32"/>
          <w:lang w:val="el-GR"/>
        </w:rPr>
        <w:t>ΕΤΗΣΙΑ ΓΕΝΙΚΗ ΣΥΝΕΛΕΥΣΗ ΤΩΝ ΜΕΤΟΧΩΝ</w:t>
      </w:r>
    </w:p>
    <w:p w14:paraId="23F6A9AB" w14:textId="603BAF02" w:rsidR="00B31ACF" w:rsidRPr="00082B8F" w:rsidRDefault="0049486A" w:rsidP="00125025">
      <w:pPr>
        <w:spacing w:line="360" w:lineRule="auto"/>
        <w:jc w:val="center"/>
        <w:rPr>
          <w:rFonts w:ascii="Arial" w:hAnsi="Arial" w:cs="Arial"/>
          <w:lang w:val="el-GR"/>
        </w:rPr>
      </w:pPr>
      <w:r w:rsidRPr="00082B8F">
        <w:rPr>
          <w:rFonts w:ascii="Arial" w:hAnsi="Arial" w:cs="Arial"/>
          <w:lang w:val="el-GR"/>
        </w:rPr>
        <w:t>16</w:t>
      </w:r>
      <w:r w:rsidR="0006056B" w:rsidRPr="00082B8F">
        <w:rPr>
          <w:rFonts w:ascii="Arial" w:hAnsi="Arial" w:cs="Arial"/>
          <w:lang w:val="el-GR"/>
        </w:rPr>
        <w:t xml:space="preserve"> </w:t>
      </w:r>
      <w:r w:rsidR="00FC168C" w:rsidRPr="00082B8F">
        <w:rPr>
          <w:rFonts w:ascii="Arial" w:hAnsi="Arial" w:cs="Arial"/>
          <w:lang w:val="el-GR"/>
        </w:rPr>
        <w:t xml:space="preserve">Μαΐου </w:t>
      </w:r>
      <w:r w:rsidRPr="00082B8F">
        <w:rPr>
          <w:rFonts w:ascii="Arial" w:hAnsi="Arial" w:cs="Arial"/>
          <w:lang w:val="el-GR"/>
        </w:rPr>
        <w:t>2025</w:t>
      </w:r>
    </w:p>
    <w:p w14:paraId="0FE47D70" w14:textId="566DC9CB" w:rsidR="00FC168C" w:rsidRPr="00082B8F" w:rsidRDefault="00FC168C" w:rsidP="00125025">
      <w:pPr>
        <w:spacing w:line="360" w:lineRule="auto"/>
        <w:jc w:val="center"/>
        <w:rPr>
          <w:rFonts w:ascii="Arial" w:hAnsi="Arial" w:cs="Arial"/>
        </w:rPr>
      </w:pPr>
      <w:proofErr w:type="spellStart"/>
      <w:r w:rsidRPr="00082B8F">
        <w:rPr>
          <w:rFonts w:ascii="Arial" w:hAnsi="Arial" w:cs="Arial"/>
        </w:rPr>
        <w:t>Κεντρικά</w:t>
      </w:r>
      <w:proofErr w:type="spellEnd"/>
      <w:r w:rsidRPr="00082B8F">
        <w:rPr>
          <w:rFonts w:ascii="Arial" w:hAnsi="Arial" w:cs="Arial"/>
        </w:rPr>
        <w:t xml:space="preserve"> </w:t>
      </w:r>
      <w:proofErr w:type="spellStart"/>
      <w:r w:rsidRPr="00082B8F">
        <w:rPr>
          <w:rFonts w:ascii="Arial" w:hAnsi="Arial" w:cs="Arial"/>
        </w:rPr>
        <w:t>Γρ</w:t>
      </w:r>
      <w:proofErr w:type="spellEnd"/>
      <w:r w:rsidRPr="00082B8F">
        <w:rPr>
          <w:rFonts w:ascii="Arial" w:hAnsi="Arial" w:cs="Arial"/>
        </w:rPr>
        <w:t>αφεία Bank of Cyprus Holdings PLC</w:t>
      </w:r>
    </w:p>
    <w:p w14:paraId="170554EE" w14:textId="1F38F56F" w:rsidR="00B31ACF" w:rsidRPr="00082B8F" w:rsidRDefault="00FC0A56" w:rsidP="00125025">
      <w:pPr>
        <w:spacing w:line="360" w:lineRule="auto"/>
        <w:jc w:val="center"/>
        <w:outlineLvl w:val="0"/>
        <w:rPr>
          <w:rFonts w:ascii="Arial" w:hAnsi="Arial" w:cs="Arial"/>
          <w:color w:val="0070C0"/>
          <w:sz w:val="28"/>
          <w:szCs w:val="28"/>
          <w:lang w:val="el-GR" w:eastAsia="en-GB"/>
        </w:rPr>
      </w:pPr>
      <w:r w:rsidRPr="00082B8F">
        <w:rPr>
          <w:rFonts w:ascii="Arial" w:hAnsi="Arial" w:cs="Arial"/>
          <w:color w:val="0070C0"/>
          <w:sz w:val="28"/>
          <w:szCs w:val="28"/>
          <w:lang w:val="el-GR" w:eastAsia="en-GB"/>
        </w:rPr>
        <w:t xml:space="preserve">Σχόλια </w:t>
      </w:r>
      <w:proofErr w:type="spellStart"/>
      <w:r w:rsidR="00FC168C" w:rsidRPr="00082B8F">
        <w:rPr>
          <w:rFonts w:ascii="Arial" w:hAnsi="Arial" w:cs="Arial"/>
          <w:color w:val="0070C0"/>
          <w:sz w:val="28"/>
          <w:szCs w:val="28"/>
          <w:lang w:val="el-GR" w:eastAsia="en-GB"/>
        </w:rPr>
        <w:t>Πανίκου</w:t>
      </w:r>
      <w:proofErr w:type="spellEnd"/>
      <w:r w:rsidR="00FC168C" w:rsidRPr="00082B8F">
        <w:rPr>
          <w:rFonts w:ascii="Arial" w:hAnsi="Arial" w:cs="Arial"/>
          <w:color w:val="0070C0"/>
          <w:sz w:val="28"/>
          <w:szCs w:val="28"/>
          <w:lang w:val="el-GR" w:eastAsia="en-GB"/>
        </w:rPr>
        <w:t xml:space="preserve"> Νικολάου</w:t>
      </w:r>
      <w:r w:rsidR="00661986" w:rsidRPr="00082B8F">
        <w:rPr>
          <w:rFonts w:ascii="Arial" w:hAnsi="Arial" w:cs="Arial"/>
          <w:color w:val="0070C0"/>
          <w:sz w:val="28"/>
          <w:szCs w:val="28"/>
          <w:lang w:val="el-GR" w:eastAsia="en-GB"/>
        </w:rPr>
        <w:t>,</w:t>
      </w:r>
      <w:r w:rsidR="00FC168C" w:rsidRPr="00082B8F" w:rsidDel="00FC168C">
        <w:rPr>
          <w:rFonts w:ascii="Arial" w:hAnsi="Arial" w:cs="Arial"/>
          <w:color w:val="0070C0"/>
          <w:sz w:val="28"/>
          <w:szCs w:val="28"/>
          <w:lang w:val="el-GR" w:eastAsia="en-GB"/>
        </w:rPr>
        <w:t xml:space="preserve"> </w:t>
      </w:r>
    </w:p>
    <w:p w14:paraId="738EE80E" w14:textId="2B53621D" w:rsidR="00FC168C" w:rsidRPr="00082B8F" w:rsidRDefault="0002085B" w:rsidP="00FC168C">
      <w:pPr>
        <w:spacing w:line="360" w:lineRule="auto"/>
        <w:jc w:val="center"/>
        <w:outlineLvl w:val="0"/>
        <w:rPr>
          <w:rFonts w:ascii="Arial" w:hAnsi="Arial" w:cs="Arial"/>
          <w:color w:val="0070C0"/>
          <w:sz w:val="28"/>
          <w:szCs w:val="28"/>
          <w:lang w:val="el-GR" w:eastAsia="en-GB"/>
        </w:rPr>
      </w:pPr>
      <w:r w:rsidRPr="00082B8F">
        <w:rPr>
          <w:rFonts w:ascii="Arial" w:hAnsi="Arial" w:cs="Arial"/>
          <w:color w:val="0070C0"/>
          <w:sz w:val="28"/>
          <w:szCs w:val="28"/>
          <w:lang w:val="el-GR" w:eastAsia="en-GB"/>
        </w:rPr>
        <w:t>Διευθύνοντα</w:t>
      </w:r>
      <w:r w:rsidR="00FC168C" w:rsidRPr="00082B8F">
        <w:rPr>
          <w:rFonts w:ascii="Arial" w:hAnsi="Arial" w:cs="Arial"/>
          <w:color w:val="0070C0"/>
          <w:sz w:val="28"/>
          <w:szCs w:val="28"/>
          <w:lang w:val="el-GR" w:eastAsia="en-GB"/>
        </w:rPr>
        <w:t xml:space="preserve"> </w:t>
      </w:r>
      <w:r w:rsidR="003902B6" w:rsidRPr="00082B8F">
        <w:rPr>
          <w:rFonts w:ascii="Arial" w:hAnsi="Arial" w:cs="Arial"/>
          <w:color w:val="0070C0"/>
          <w:sz w:val="28"/>
          <w:szCs w:val="28"/>
          <w:lang w:val="el-GR" w:eastAsia="en-GB"/>
        </w:rPr>
        <w:t xml:space="preserve">Συμβούλου </w:t>
      </w:r>
      <w:r w:rsidR="00FC168C" w:rsidRPr="00082B8F">
        <w:rPr>
          <w:rFonts w:ascii="Arial" w:hAnsi="Arial" w:cs="Arial"/>
          <w:color w:val="0070C0"/>
          <w:sz w:val="28"/>
          <w:szCs w:val="28"/>
          <w:lang w:val="el-GR" w:eastAsia="en-GB"/>
        </w:rPr>
        <w:t>Συγκροτήματος</w:t>
      </w:r>
    </w:p>
    <w:p w14:paraId="12A6B741" w14:textId="77777777" w:rsidR="00CE7D0B" w:rsidRPr="002D344F" w:rsidRDefault="00CE7D0B" w:rsidP="00214F82">
      <w:pPr>
        <w:tabs>
          <w:tab w:val="left" w:pos="6060"/>
        </w:tabs>
        <w:jc w:val="both"/>
        <w:rPr>
          <w:rFonts w:ascii="Gill Sans MT" w:hAnsi="Gill Sans MT"/>
          <w:b/>
          <w:szCs w:val="24"/>
          <w:highlight w:val="yellow"/>
          <w:lang w:val="el-GR"/>
        </w:rPr>
      </w:pPr>
    </w:p>
    <w:p w14:paraId="230807E2" w14:textId="19B85F60" w:rsidR="00FC168C" w:rsidRPr="00082B8F" w:rsidRDefault="00B80D4F" w:rsidP="00125025">
      <w:pPr>
        <w:tabs>
          <w:tab w:val="left" w:pos="6060"/>
        </w:tabs>
        <w:spacing w:after="0" w:line="360" w:lineRule="auto"/>
        <w:jc w:val="both"/>
        <w:outlineLvl w:val="0"/>
        <w:rPr>
          <w:rFonts w:ascii="Arial" w:hAnsi="Arial" w:cs="Arial"/>
          <w:b/>
          <w:sz w:val="24"/>
          <w:szCs w:val="24"/>
          <w:lang w:val="el-GR"/>
        </w:rPr>
      </w:pPr>
      <w:r w:rsidRPr="00082B8F">
        <w:rPr>
          <w:rFonts w:ascii="Arial" w:hAnsi="Arial" w:cs="Arial"/>
          <w:b/>
          <w:sz w:val="24"/>
          <w:szCs w:val="24"/>
          <w:lang w:val="el-GR"/>
        </w:rPr>
        <w:t>Εισαγωγικά σχόλια</w:t>
      </w:r>
      <w:r w:rsidR="0027795A" w:rsidRPr="00082B8F">
        <w:rPr>
          <w:rFonts w:ascii="Arial" w:hAnsi="Arial" w:cs="Arial"/>
          <w:b/>
          <w:sz w:val="24"/>
          <w:szCs w:val="24"/>
          <w:lang w:val="el-GR"/>
        </w:rPr>
        <w:t xml:space="preserve">: </w:t>
      </w:r>
      <w:r w:rsidR="0049486A" w:rsidRPr="00082B8F">
        <w:rPr>
          <w:rFonts w:ascii="Arial" w:hAnsi="Arial" w:cs="Arial"/>
          <w:b/>
          <w:sz w:val="24"/>
          <w:szCs w:val="24"/>
          <w:lang w:val="el-GR"/>
        </w:rPr>
        <w:t>2024</w:t>
      </w:r>
      <w:r w:rsidR="0027795A" w:rsidRPr="00082B8F">
        <w:rPr>
          <w:rFonts w:ascii="Arial" w:hAnsi="Arial" w:cs="Arial"/>
          <w:b/>
          <w:sz w:val="24"/>
          <w:szCs w:val="24"/>
          <w:lang w:val="el-GR"/>
        </w:rPr>
        <w:t xml:space="preserve">, </w:t>
      </w:r>
      <w:r w:rsidR="00654431" w:rsidRPr="00082B8F">
        <w:rPr>
          <w:rFonts w:ascii="Arial" w:hAnsi="Arial" w:cs="Arial"/>
          <w:b/>
          <w:sz w:val="24"/>
          <w:szCs w:val="24"/>
          <w:lang w:val="el-GR"/>
        </w:rPr>
        <w:t>‘</w:t>
      </w:r>
      <w:r w:rsidR="0027795A" w:rsidRPr="00082B8F">
        <w:rPr>
          <w:rFonts w:ascii="Arial" w:hAnsi="Arial" w:cs="Arial"/>
          <w:b/>
          <w:sz w:val="24"/>
          <w:szCs w:val="24"/>
          <w:lang w:val="el-GR"/>
        </w:rPr>
        <w:t xml:space="preserve">μια χρονιά </w:t>
      </w:r>
      <w:r w:rsidR="0049486A" w:rsidRPr="00082B8F">
        <w:rPr>
          <w:rFonts w:ascii="Arial" w:hAnsi="Arial" w:cs="Arial"/>
          <w:b/>
          <w:sz w:val="24"/>
          <w:szCs w:val="24"/>
          <w:lang w:val="el-GR"/>
        </w:rPr>
        <w:t>ρεκόρ’</w:t>
      </w:r>
    </w:p>
    <w:p w14:paraId="5544F8C6" w14:textId="77777777" w:rsidR="00FC0A56" w:rsidRPr="00082B8F" w:rsidRDefault="00FC0A56" w:rsidP="00125025">
      <w:pPr>
        <w:tabs>
          <w:tab w:val="left" w:pos="6060"/>
        </w:tabs>
        <w:spacing w:after="0" w:line="360" w:lineRule="auto"/>
        <w:jc w:val="both"/>
        <w:outlineLvl w:val="0"/>
        <w:rPr>
          <w:rFonts w:ascii="Arial" w:hAnsi="Arial" w:cs="Arial"/>
          <w:b/>
          <w:sz w:val="24"/>
          <w:szCs w:val="24"/>
          <w:lang w:val="el-GR"/>
        </w:rPr>
      </w:pPr>
    </w:p>
    <w:bookmarkEnd w:id="0"/>
    <w:p w14:paraId="4E06D879" w14:textId="07C15C11" w:rsidR="007924F5" w:rsidRPr="00082B8F" w:rsidRDefault="003725FB" w:rsidP="00125025">
      <w:p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Αγαπητοί Μέτοχοι,</w:t>
      </w:r>
    </w:p>
    <w:p w14:paraId="78CF0A38" w14:textId="40E526E9" w:rsidR="00125025" w:rsidRPr="002D344F" w:rsidRDefault="00125025" w:rsidP="00125025">
      <w:pPr>
        <w:tabs>
          <w:tab w:val="left" w:pos="6060"/>
        </w:tabs>
        <w:spacing w:after="0" w:line="360" w:lineRule="auto"/>
        <w:jc w:val="both"/>
        <w:rPr>
          <w:rFonts w:ascii="Arial" w:hAnsi="Arial" w:cs="Arial"/>
          <w:sz w:val="24"/>
          <w:szCs w:val="24"/>
          <w:highlight w:val="yellow"/>
          <w:lang w:val="el-GR"/>
        </w:rPr>
      </w:pPr>
    </w:p>
    <w:p w14:paraId="096B3ACB" w14:textId="4B17F1D5" w:rsidR="008F4CAA" w:rsidRPr="00082B8F" w:rsidRDefault="007558F5" w:rsidP="00FC0A56">
      <w:p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Σας ευχαριστούμε που βρίσκεστε μαζί μας στη σημερινή Ετήσια Γενική Συνέλευση</w:t>
      </w:r>
      <w:r w:rsidR="00181BCA" w:rsidRPr="00082B8F">
        <w:rPr>
          <w:rFonts w:ascii="Arial" w:hAnsi="Arial" w:cs="Arial"/>
          <w:sz w:val="24"/>
          <w:szCs w:val="24"/>
          <w:lang w:val="el-GR"/>
        </w:rPr>
        <w:t xml:space="preserve">, που αποτελεί μια </w:t>
      </w:r>
      <w:r w:rsidR="0049486A" w:rsidRPr="00082B8F">
        <w:rPr>
          <w:rFonts w:ascii="Arial" w:hAnsi="Arial" w:cs="Arial"/>
          <w:sz w:val="24"/>
          <w:szCs w:val="24"/>
          <w:lang w:val="el-GR"/>
        </w:rPr>
        <w:t xml:space="preserve">σημαντική ευκαιρία </w:t>
      </w:r>
      <w:r w:rsidR="00181BCA" w:rsidRPr="00082B8F">
        <w:rPr>
          <w:rFonts w:ascii="Arial" w:hAnsi="Arial" w:cs="Arial"/>
          <w:sz w:val="24"/>
          <w:szCs w:val="24"/>
          <w:lang w:val="el-GR"/>
        </w:rPr>
        <w:t>να προβούμε σε</w:t>
      </w:r>
      <w:r w:rsidR="0049486A" w:rsidRPr="00082B8F">
        <w:rPr>
          <w:rFonts w:ascii="Arial" w:hAnsi="Arial" w:cs="Arial"/>
          <w:sz w:val="24"/>
          <w:szCs w:val="24"/>
          <w:lang w:val="el-GR"/>
        </w:rPr>
        <w:t xml:space="preserve"> απολογισμό για τη χρονιά που μας πέρασε, να αξιολογήσουμε τις επιδόσεις και να επισκοπήσουμε τις μεσοπρόθεσμες προοπτικές του Συγκροτήματος. </w:t>
      </w:r>
    </w:p>
    <w:p w14:paraId="2830DBB6" w14:textId="77777777" w:rsidR="00181BCA" w:rsidRPr="002D344F" w:rsidRDefault="00181BCA" w:rsidP="00FC0A56">
      <w:pPr>
        <w:tabs>
          <w:tab w:val="left" w:pos="6060"/>
        </w:tabs>
        <w:spacing w:after="0" w:line="360" w:lineRule="auto"/>
        <w:jc w:val="both"/>
        <w:rPr>
          <w:rFonts w:ascii="Arial" w:hAnsi="Arial" w:cs="Arial"/>
          <w:sz w:val="24"/>
          <w:szCs w:val="24"/>
          <w:highlight w:val="yellow"/>
          <w:lang w:val="el-GR"/>
        </w:rPr>
      </w:pPr>
    </w:p>
    <w:p w14:paraId="3150C423" w14:textId="1D6C7F8D" w:rsidR="00181BCA" w:rsidRPr="00082B8F" w:rsidRDefault="008F4CAA" w:rsidP="00FC0A56">
      <w:p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 xml:space="preserve">Το </w:t>
      </w:r>
      <w:r w:rsidR="00181BCA" w:rsidRPr="00082B8F">
        <w:rPr>
          <w:rFonts w:ascii="Arial" w:hAnsi="Arial" w:cs="Arial"/>
          <w:sz w:val="24"/>
          <w:szCs w:val="24"/>
          <w:lang w:val="el-GR"/>
        </w:rPr>
        <w:t>2024</w:t>
      </w:r>
      <w:r w:rsidRPr="00082B8F">
        <w:rPr>
          <w:rFonts w:ascii="Arial" w:hAnsi="Arial" w:cs="Arial"/>
          <w:sz w:val="24"/>
          <w:szCs w:val="24"/>
          <w:lang w:val="el-GR"/>
        </w:rPr>
        <w:t xml:space="preserve"> ήταν μια </w:t>
      </w:r>
      <w:r w:rsidR="001B7501" w:rsidRPr="00082B8F">
        <w:rPr>
          <w:rFonts w:ascii="Arial" w:hAnsi="Arial" w:cs="Arial"/>
          <w:sz w:val="24"/>
          <w:szCs w:val="24"/>
          <w:lang w:val="el-GR"/>
        </w:rPr>
        <w:t>‘</w:t>
      </w:r>
      <w:r w:rsidRPr="00082B8F">
        <w:rPr>
          <w:rFonts w:ascii="Arial" w:hAnsi="Arial" w:cs="Arial"/>
          <w:sz w:val="24"/>
          <w:szCs w:val="24"/>
          <w:lang w:val="el-GR"/>
        </w:rPr>
        <w:t xml:space="preserve">χρονιά </w:t>
      </w:r>
      <w:r w:rsidR="00181BCA" w:rsidRPr="00082B8F">
        <w:rPr>
          <w:rFonts w:ascii="Arial" w:hAnsi="Arial" w:cs="Arial"/>
          <w:sz w:val="24"/>
          <w:szCs w:val="24"/>
          <w:lang w:val="el-GR"/>
        </w:rPr>
        <w:t>ρεκόρ</w:t>
      </w:r>
      <w:r w:rsidR="001B7501" w:rsidRPr="00082B8F">
        <w:rPr>
          <w:rFonts w:ascii="Arial" w:hAnsi="Arial" w:cs="Arial"/>
          <w:sz w:val="24"/>
          <w:szCs w:val="24"/>
          <w:lang w:val="el-GR"/>
        </w:rPr>
        <w:t>’</w:t>
      </w:r>
      <w:r w:rsidRPr="00082B8F">
        <w:rPr>
          <w:rFonts w:ascii="Arial" w:hAnsi="Arial" w:cs="Arial"/>
          <w:sz w:val="24"/>
          <w:szCs w:val="24"/>
          <w:lang w:val="el-GR"/>
        </w:rPr>
        <w:t xml:space="preserve"> για </w:t>
      </w:r>
      <w:r w:rsidR="00181BCA" w:rsidRPr="00082B8F">
        <w:rPr>
          <w:rFonts w:ascii="Arial" w:hAnsi="Arial" w:cs="Arial"/>
          <w:sz w:val="24"/>
          <w:szCs w:val="24"/>
          <w:lang w:val="el-GR"/>
        </w:rPr>
        <w:t>το Συγκρότημα.</w:t>
      </w:r>
    </w:p>
    <w:p w14:paraId="3437C2B5" w14:textId="77777777" w:rsidR="00181BCA" w:rsidRPr="00082B8F" w:rsidRDefault="00181BCA" w:rsidP="00FC0A56">
      <w:pPr>
        <w:tabs>
          <w:tab w:val="left" w:pos="6060"/>
        </w:tabs>
        <w:spacing w:after="0" w:line="360" w:lineRule="auto"/>
        <w:jc w:val="both"/>
        <w:rPr>
          <w:rFonts w:ascii="Arial" w:hAnsi="Arial" w:cs="Arial"/>
          <w:sz w:val="24"/>
          <w:szCs w:val="24"/>
          <w:lang w:val="el-GR"/>
        </w:rPr>
      </w:pPr>
    </w:p>
    <w:p w14:paraId="4D43B2DA" w14:textId="3B177C3B" w:rsidR="00181BCA" w:rsidRPr="00082B8F" w:rsidRDefault="00181BCA" w:rsidP="00FC0A56">
      <w:p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 xml:space="preserve">Κατά τη </w:t>
      </w:r>
      <w:r w:rsidR="002D344F" w:rsidRPr="00082B8F">
        <w:rPr>
          <w:rFonts w:ascii="Arial" w:hAnsi="Arial" w:cs="Arial"/>
          <w:sz w:val="24"/>
          <w:szCs w:val="24"/>
          <w:lang w:val="el-GR"/>
        </w:rPr>
        <w:t xml:space="preserve">χρονιά, που αποτελούσε την </w:t>
      </w:r>
      <w:r w:rsidRPr="00082B8F">
        <w:rPr>
          <w:rFonts w:ascii="Arial" w:hAnsi="Arial" w:cs="Arial"/>
          <w:sz w:val="24"/>
          <w:szCs w:val="24"/>
          <w:lang w:val="el-GR"/>
        </w:rPr>
        <w:t>125</w:t>
      </w:r>
      <w:r w:rsidR="002D344F" w:rsidRPr="00082B8F">
        <w:rPr>
          <w:rFonts w:ascii="Arial" w:hAnsi="Arial" w:cs="Arial"/>
          <w:sz w:val="24"/>
          <w:szCs w:val="24"/>
          <w:vertAlign w:val="superscript"/>
          <w:lang w:val="el-GR"/>
        </w:rPr>
        <w:t>η</w:t>
      </w:r>
      <w:r w:rsidR="002D344F" w:rsidRPr="00082B8F">
        <w:rPr>
          <w:rFonts w:ascii="Arial" w:hAnsi="Arial" w:cs="Arial"/>
          <w:sz w:val="24"/>
          <w:szCs w:val="24"/>
          <w:lang w:val="el-GR"/>
        </w:rPr>
        <w:t xml:space="preserve"> </w:t>
      </w:r>
      <w:r w:rsidRPr="00082B8F">
        <w:rPr>
          <w:rFonts w:ascii="Arial" w:hAnsi="Arial" w:cs="Arial"/>
          <w:sz w:val="24"/>
          <w:szCs w:val="24"/>
          <w:lang w:val="el-GR"/>
        </w:rPr>
        <w:t xml:space="preserve"> επ</w:t>
      </w:r>
      <w:r w:rsidR="002D344F" w:rsidRPr="00082B8F">
        <w:rPr>
          <w:rFonts w:ascii="Arial" w:hAnsi="Arial" w:cs="Arial"/>
          <w:sz w:val="24"/>
          <w:szCs w:val="24"/>
          <w:lang w:val="el-GR"/>
        </w:rPr>
        <w:t>έ</w:t>
      </w:r>
      <w:r w:rsidRPr="00082B8F">
        <w:rPr>
          <w:rFonts w:ascii="Arial" w:hAnsi="Arial" w:cs="Arial"/>
          <w:sz w:val="24"/>
          <w:szCs w:val="24"/>
          <w:lang w:val="el-GR"/>
        </w:rPr>
        <w:t>τε</w:t>
      </w:r>
      <w:r w:rsidR="002D344F" w:rsidRPr="00082B8F">
        <w:rPr>
          <w:rFonts w:ascii="Arial" w:hAnsi="Arial" w:cs="Arial"/>
          <w:sz w:val="24"/>
          <w:szCs w:val="24"/>
          <w:lang w:val="el-GR"/>
        </w:rPr>
        <w:t>ι</w:t>
      </w:r>
      <w:r w:rsidRPr="00082B8F">
        <w:rPr>
          <w:rFonts w:ascii="Arial" w:hAnsi="Arial" w:cs="Arial"/>
          <w:sz w:val="24"/>
          <w:szCs w:val="24"/>
          <w:lang w:val="el-GR"/>
        </w:rPr>
        <w:t>ο της Τράπεζας καταγράψαμε:</w:t>
      </w:r>
    </w:p>
    <w:p w14:paraId="28D85F71" w14:textId="77777777" w:rsidR="00181BCA" w:rsidRPr="00082B8F" w:rsidRDefault="00181BCA" w:rsidP="00FC0A56">
      <w:pPr>
        <w:tabs>
          <w:tab w:val="left" w:pos="6060"/>
        </w:tabs>
        <w:spacing w:after="0" w:line="360" w:lineRule="auto"/>
        <w:jc w:val="both"/>
        <w:rPr>
          <w:rFonts w:ascii="Arial" w:hAnsi="Arial" w:cs="Arial"/>
          <w:sz w:val="24"/>
          <w:szCs w:val="24"/>
          <w:lang w:val="el-GR"/>
        </w:rPr>
      </w:pPr>
    </w:p>
    <w:p w14:paraId="01AC1A8F" w14:textId="14A84245" w:rsidR="00181BCA" w:rsidRPr="00082B8F" w:rsidRDefault="00181BCA" w:rsidP="00181BCA">
      <w:pPr>
        <w:pStyle w:val="a5"/>
        <w:numPr>
          <w:ilvl w:val="0"/>
          <w:numId w:val="19"/>
        </w:num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Ρεκόρ κερδοφορίας ύψους €508 εκατ</w:t>
      </w:r>
      <w:r w:rsidR="00EE38D6" w:rsidRPr="00082B8F">
        <w:rPr>
          <w:rFonts w:ascii="Arial" w:hAnsi="Arial" w:cs="Arial"/>
          <w:sz w:val="24"/>
          <w:szCs w:val="24"/>
          <w:lang w:val="el-GR"/>
        </w:rPr>
        <w:t>.,</w:t>
      </w:r>
      <w:r w:rsidR="00EE38D6" w:rsidRPr="00082B8F">
        <w:rPr>
          <w:rFonts w:ascii="Arial" w:hAnsi="Arial" w:cs="Arial"/>
          <w:sz w:val="24"/>
          <w:szCs w:val="24"/>
          <w:lang w:val="en-US"/>
        </w:rPr>
        <w:t xml:space="preserve"> </w:t>
      </w:r>
      <w:r w:rsidRPr="00082B8F">
        <w:rPr>
          <w:rFonts w:ascii="Arial" w:hAnsi="Arial" w:cs="Arial"/>
          <w:sz w:val="24"/>
          <w:szCs w:val="24"/>
          <w:lang w:val="el-GR"/>
        </w:rPr>
        <w:t>και</w:t>
      </w:r>
    </w:p>
    <w:p w14:paraId="06A92EDB" w14:textId="0F05C07F" w:rsidR="00181BCA" w:rsidRPr="00082B8F" w:rsidRDefault="00181BCA" w:rsidP="00181BCA">
      <w:pPr>
        <w:pStyle w:val="a5"/>
        <w:numPr>
          <w:ilvl w:val="0"/>
          <w:numId w:val="19"/>
        </w:num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Απόδοση Ενσώματων Ιδίων Κεφαλαίων (ROTE) μεγαλύτερη από 20% για</w:t>
      </w:r>
      <w:r w:rsidR="002D344F" w:rsidRPr="00082B8F">
        <w:rPr>
          <w:rFonts w:ascii="Arial" w:hAnsi="Arial" w:cs="Arial"/>
          <w:sz w:val="24"/>
          <w:szCs w:val="24"/>
          <w:lang w:val="el-GR"/>
        </w:rPr>
        <w:t xml:space="preserve"> δεύτερη συνεχή χρονιά</w:t>
      </w:r>
    </w:p>
    <w:p w14:paraId="0F3BDA01" w14:textId="77777777" w:rsidR="00181BCA" w:rsidRPr="00082B8F" w:rsidRDefault="00181BCA" w:rsidP="00FC0A56">
      <w:pPr>
        <w:tabs>
          <w:tab w:val="left" w:pos="6060"/>
        </w:tabs>
        <w:spacing w:after="0" w:line="360" w:lineRule="auto"/>
        <w:jc w:val="both"/>
        <w:rPr>
          <w:rFonts w:ascii="Arial" w:hAnsi="Arial" w:cs="Arial"/>
          <w:sz w:val="24"/>
          <w:szCs w:val="24"/>
          <w:lang w:val="el-GR"/>
        </w:rPr>
      </w:pPr>
    </w:p>
    <w:p w14:paraId="63D793AB" w14:textId="7920A021" w:rsidR="00D4694B" w:rsidRPr="002D344F" w:rsidRDefault="00181BCA" w:rsidP="00FC0A56">
      <w:pPr>
        <w:tabs>
          <w:tab w:val="left" w:pos="6060"/>
        </w:tabs>
        <w:spacing w:after="0" w:line="360" w:lineRule="auto"/>
        <w:jc w:val="both"/>
        <w:rPr>
          <w:rFonts w:ascii="Arial" w:hAnsi="Arial" w:cs="Arial"/>
          <w:sz w:val="24"/>
          <w:szCs w:val="24"/>
          <w:highlight w:val="yellow"/>
          <w:lang w:val="el-GR"/>
        </w:rPr>
      </w:pPr>
      <w:r w:rsidRPr="00082B8F">
        <w:rPr>
          <w:rFonts w:ascii="Arial" w:hAnsi="Arial" w:cs="Arial"/>
          <w:sz w:val="24"/>
          <w:szCs w:val="24"/>
          <w:lang w:val="el-GR"/>
        </w:rPr>
        <w:t>Αυτή η επίδοση ρεκόρ μας επέτρεψε να αυξήσουμε</w:t>
      </w:r>
      <w:r w:rsidR="00B85147" w:rsidRPr="00082B8F">
        <w:rPr>
          <w:rFonts w:ascii="Arial" w:hAnsi="Arial" w:cs="Arial"/>
          <w:sz w:val="24"/>
          <w:szCs w:val="24"/>
          <w:lang w:val="el-GR"/>
        </w:rPr>
        <w:t xml:space="preserve"> σημαντικά</w:t>
      </w:r>
      <w:r w:rsidRPr="00082B8F">
        <w:rPr>
          <w:rFonts w:ascii="Arial" w:hAnsi="Arial" w:cs="Arial"/>
          <w:sz w:val="24"/>
          <w:szCs w:val="24"/>
          <w:lang w:val="el-GR"/>
        </w:rPr>
        <w:t xml:space="preserve"> το ποσοστό διανομής σε 50% για το 2024, από 30% για το 2023. </w:t>
      </w:r>
      <w:r w:rsidR="00B85147" w:rsidRPr="00082B8F">
        <w:rPr>
          <w:rFonts w:ascii="Arial" w:hAnsi="Arial" w:cs="Arial"/>
          <w:sz w:val="24"/>
          <w:szCs w:val="24"/>
          <w:lang w:val="el-GR"/>
        </w:rPr>
        <w:t xml:space="preserve">Η συνολική διανομή ύψους €241 εκατ., μέρος της οποίας </w:t>
      </w:r>
      <w:r w:rsidR="002D344F">
        <w:rPr>
          <w:rFonts w:ascii="Arial" w:hAnsi="Arial" w:cs="Arial"/>
          <w:sz w:val="24"/>
          <w:szCs w:val="24"/>
          <w:lang w:val="el-GR"/>
        </w:rPr>
        <w:t>είναι το</w:t>
      </w:r>
      <w:r w:rsidR="00B85147" w:rsidRPr="00082B8F">
        <w:rPr>
          <w:rFonts w:ascii="Arial" w:hAnsi="Arial" w:cs="Arial"/>
          <w:sz w:val="24"/>
          <w:szCs w:val="24"/>
          <w:lang w:val="el-GR"/>
        </w:rPr>
        <w:t xml:space="preserve"> μέρισμα σε μετρητά</w:t>
      </w:r>
      <w:r w:rsidR="002D344F" w:rsidRPr="00082B8F">
        <w:rPr>
          <w:rFonts w:ascii="Arial" w:hAnsi="Arial" w:cs="Arial"/>
          <w:sz w:val="24"/>
          <w:szCs w:val="24"/>
          <w:lang w:val="el-GR"/>
        </w:rPr>
        <w:t xml:space="preserve"> που</w:t>
      </w:r>
      <w:r w:rsidR="00B85147" w:rsidRPr="00082B8F">
        <w:rPr>
          <w:rFonts w:ascii="Arial" w:hAnsi="Arial" w:cs="Arial"/>
          <w:sz w:val="24"/>
          <w:szCs w:val="24"/>
          <w:lang w:val="el-GR"/>
        </w:rPr>
        <w:t xml:space="preserve"> καλείστε να εγκρίνεται σήμερα, ισοδυναμεί με απόδοση διανομής (‘</w:t>
      </w:r>
      <w:r w:rsidR="00B85147" w:rsidRPr="00082B8F">
        <w:rPr>
          <w:rFonts w:ascii="Arial" w:hAnsi="Arial" w:cs="Arial"/>
          <w:sz w:val="24"/>
          <w:szCs w:val="24"/>
        </w:rPr>
        <w:t>distribution</w:t>
      </w:r>
      <w:r w:rsidR="00B85147" w:rsidRPr="00082B8F">
        <w:rPr>
          <w:rFonts w:ascii="Arial" w:hAnsi="Arial" w:cs="Arial"/>
          <w:sz w:val="24"/>
          <w:szCs w:val="24"/>
          <w:lang w:val="el-GR"/>
        </w:rPr>
        <w:t xml:space="preserve"> </w:t>
      </w:r>
      <w:r w:rsidR="00B85147" w:rsidRPr="00082B8F">
        <w:rPr>
          <w:rFonts w:ascii="Arial" w:hAnsi="Arial" w:cs="Arial"/>
          <w:sz w:val="24"/>
          <w:szCs w:val="24"/>
        </w:rPr>
        <w:t>yield</w:t>
      </w:r>
      <w:r w:rsidR="00B85147" w:rsidRPr="00082B8F">
        <w:rPr>
          <w:rFonts w:ascii="Arial" w:hAnsi="Arial" w:cs="Arial"/>
          <w:sz w:val="24"/>
          <w:szCs w:val="24"/>
          <w:lang w:val="el-GR"/>
        </w:rPr>
        <w:t xml:space="preserve">’) ύψους 12% (με βάση την τιμή μετοχής στις 31 Δεκεμβρίου 2024), πάνω από τον μέσο όρο του τραπεζικού τομέα της </w:t>
      </w:r>
      <w:r w:rsidR="00B85147" w:rsidRPr="00082B8F">
        <w:rPr>
          <w:rFonts w:ascii="Arial" w:hAnsi="Arial" w:cs="Arial"/>
          <w:sz w:val="24"/>
          <w:szCs w:val="24"/>
          <w:lang w:val="el-GR"/>
        </w:rPr>
        <w:lastRenderedPageBreak/>
        <w:t>Ευρωζώνης. Ως αποτέλεσμα, οι συνολικές διανομές στους μετόχους μας από το 2022 ανέρχονται σε €400 εκατ.</w:t>
      </w:r>
    </w:p>
    <w:p w14:paraId="0CAEEDB1" w14:textId="067D188D" w:rsidR="00181BCA" w:rsidRPr="002D344F" w:rsidRDefault="00181BCA" w:rsidP="00FC0A56">
      <w:pPr>
        <w:tabs>
          <w:tab w:val="left" w:pos="6060"/>
        </w:tabs>
        <w:spacing w:after="0" w:line="360" w:lineRule="auto"/>
        <w:jc w:val="both"/>
        <w:rPr>
          <w:rFonts w:ascii="Arial" w:hAnsi="Arial" w:cs="Arial"/>
          <w:sz w:val="24"/>
          <w:szCs w:val="24"/>
          <w:highlight w:val="yellow"/>
          <w:lang w:val="el-GR"/>
        </w:rPr>
      </w:pPr>
    </w:p>
    <w:p w14:paraId="4F42D3DF" w14:textId="2BEF2BCA" w:rsidR="00D4694B" w:rsidRPr="00082B8F" w:rsidRDefault="00D4694B" w:rsidP="00FC0A56">
      <w:p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 xml:space="preserve">Πέραν της υλοποίησης της υπόσχεσης μας για δημιουργία ισχυρών αποδόσεως </w:t>
      </w:r>
      <w:r w:rsidR="002D344F" w:rsidRPr="00082B8F">
        <w:rPr>
          <w:rFonts w:ascii="Arial" w:hAnsi="Arial" w:cs="Arial"/>
          <w:sz w:val="24"/>
          <w:szCs w:val="24"/>
          <w:lang w:val="el-GR"/>
        </w:rPr>
        <w:t xml:space="preserve">για </w:t>
      </w:r>
      <w:r w:rsidRPr="00082B8F">
        <w:rPr>
          <w:rFonts w:ascii="Arial" w:hAnsi="Arial" w:cs="Arial"/>
          <w:sz w:val="24"/>
          <w:szCs w:val="24"/>
          <w:lang w:val="el-GR"/>
        </w:rPr>
        <w:t>τους μετόχους μας:</w:t>
      </w:r>
    </w:p>
    <w:p w14:paraId="77639A69" w14:textId="77777777" w:rsidR="00D4694B" w:rsidRPr="002D344F" w:rsidRDefault="00D4694B" w:rsidP="00D4694B">
      <w:pPr>
        <w:pStyle w:val="a5"/>
        <w:tabs>
          <w:tab w:val="left" w:pos="6060"/>
        </w:tabs>
        <w:spacing w:after="0" w:line="360" w:lineRule="auto"/>
        <w:jc w:val="both"/>
        <w:rPr>
          <w:rFonts w:ascii="Arial" w:hAnsi="Arial" w:cs="Arial"/>
          <w:sz w:val="24"/>
          <w:szCs w:val="24"/>
          <w:highlight w:val="yellow"/>
          <w:lang w:val="el-GR"/>
        </w:rPr>
      </w:pPr>
    </w:p>
    <w:p w14:paraId="52CF2DE4" w14:textId="116FB3BC" w:rsidR="0081095B" w:rsidRPr="00082B8F" w:rsidRDefault="0081095B" w:rsidP="00D4694B">
      <w:pPr>
        <w:pStyle w:val="a5"/>
        <w:numPr>
          <w:ilvl w:val="0"/>
          <w:numId w:val="19"/>
        </w:num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Εκδώσαμε με σημαντική επιτυχία το πρώτο μας πράσινο ομόλογο υψηλής εξοφλητικής προτεραιότητας ύψους €300 εκατ., επιτυγχάνοντας πλήρη συμμόρφωση με την τελική ελάχιστη απαίτηση για ίδια κεφάλαια και επιλέξιμες υποχρεώσεις (MREL)</w:t>
      </w:r>
    </w:p>
    <w:p w14:paraId="545BB9D3" w14:textId="21379E54" w:rsidR="0081095B" w:rsidRPr="00082B8F" w:rsidRDefault="0081095B">
      <w:pPr>
        <w:pStyle w:val="a5"/>
        <w:numPr>
          <w:ilvl w:val="0"/>
          <w:numId w:val="19"/>
        </w:num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 xml:space="preserve">Μεταφέραμε την </w:t>
      </w:r>
      <w:r w:rsidR="002D344F" w:rsidRPr="00082B8F">
        <w:rPr>
          <w:rFonts w:ascii="Arial" w:hAnsi="Arial" w:cs="Arial"/>
          <w:sz w:val="24"/>
          <w:szCs w:val="24"/>
          <w:lang w:val="el-GR"/>
        </w:rPr>
        <w:t xml:space="preserve">διαπραγμάτευση </w:t>
      </w:r>
      <w:r w:rsidRPr="00082B8F">
        <w:rPr>
          <w:rFonts w:ascii="Arial" w:hAnsi="Arial" w:cs="Arial"/>
          <w:sz w:val="24"/>
          <w:szCs w:val="24"/>
          <w:lang w:val="el-GR"/>
        </w:rPr>
        <w:t xml:space="preserve">των μετοχών μας από το </w:t>
      </w:r>
      <w:r w:rsidR="002D344F" w:rsidRPr="00082B8F">
        <w:rPr>
          <w:rFonts w:ascii="Arial" w:hAnsi="Arial" w:cs="Arial"/>
          <w:sz w:val="24"/>
          <w:szCs w:val="24"/>
          <w:lang w:val="el-GR"/>
        </w:rPr>
        <w:t xml:space="preserve">Χρηματιστήριο του </w:t>
      </w:r>
      <w:r w:rsidRPr="00082B8F">
        <w:rPr>
          <w:rFonts w:ascii="Arial" w:hAnsi="Arial" w:cs="Arial"/>
          <w:sz w:val="24"/>
          <w:szCs w:val="24"/>
          <w:lang w:val="el-GR"/>
        </w:rPr>
        <w:t>Λονδίνο</w:t>
      </w:r>
      <w:r w:rsidR="002D344F" w:rsidRPr="00082B8F">
        <w:rPr>
          <w:rFonts w:ascii="Arial" w:hAnsi="Arial" w:cs="Arial"/>
          <w:sz w:val="24"/>
          <w:szCs w:val="24"/>
          <w:lang w:val="el-GR"/>
        </w:rPr>
        <w:t>υ</w:t>
      </w:r>
      <w:r w:rsidRPr="00082B8F">
        <w:rPr>
          <w:rFonts w:ascii="Arial" w:hAnsi="Arial" w:cs="Arial"/>
          <w:sz w:val="24"/>
          <w:szCs w:val="24"/>
          <w:lang w:val="el-GR"/>
        </w:rPr>
        <w:t xml:space="preserve"> </w:t>
      </w:r>
      <w:r w:rsidR="002D344F" w:rsidRPr="00082B8F">
        <w:rPr>
          <w:rFonts w:ascii="Arial" w:hAnsi="Arial" w:cs="Arial"/>
          <w:sz w:val="24"/>
          <w:szCs w:val="24"/>
          <w:lang w:val="el-GR"/>
        </w:rPr>
        <w:t>στο Χρηματιστήριο της</w:t>
      </w:r>
      <w:r w:rsidRPr="00082B8F">
        <w:rPr>
          <w:rFonts w:ascii="Arial" w:hAnsi="Arial" w:cs="Arial"/>
          <w:sz w:val="24"/>
          <w:szCs w:val="24"/>
          <w:lang w:val="el-GR"/>
        </w:rPr>
        <w:t xml:space="preserve"> Αθήνα</w:t>
      </w:r>
      <w:r w:rsidR="002D344F" w:rsidRPr="00082B8F">
        <w:rPr>
          <w:rFonts w:ascii="Arial" w:hAnsi="Arial" w:cs="Arial"/>
          <w:sz w:val="24"/>
          <w:szCs w:val="24"/>
          <w:lang w:val="el-GR"/>
        </w:rPr>
        <w:t>ς</w:t>
      </w:r>
      <w:r w:rsidRPr="00082B8F">
        <w:rPr>
          <w:rFonts w:ascii="Arial" w:hAnsi="Arial" w:cs="Arial"/>
          <w:sz w:val="24"/>
          <w:szCs w:val="24"/>
          <w:lang w:val="el-GR"/>
        </w:rPr>
        <w:t xml:space="preserve"> με σκοπό την ενίσχυση της ρευστότητας διαπραγμάτευσης των μετοχών μας και την ενίσχυση της παρουσίας του Συγκροτήματος στις αγορές</w:t>
      </w:r>
    </w:p>
    <w:p w14:paraId="44384410" w14:textId="77777777" w:rsidR="00D4694B" w:rsidRPr="00082B8F" w:rsidRDefault="00D4694B" w:rsidP="00FC0A56">
      <w:pPr>
        <w:tabs>
          <w:tab w:val="left" w:pos="6060"/>
        </w:tabs>
        <w:spacing w:after="0" w:line="360" w:lineRule="auto"/>
        <w:jc w:val="both"/>
        <w:rPr>
          <w:rFonts w:ascii="Arial" w:hAnsi="Arial" w:cs="Arial"/>
          <w:sz w:val="24"/>
          <w:szCs w:val="24"/>
          <w:lang w:val="el-GR"/>
        </w:rPr>
      </w:pPr>
    </w:p>
    <w:p w14:paraId="31D826FD" w14:textId="661B318A" w:rsidR="0081095B" w:rsidRPr="002D344F" w:rsidRDefault="0081095B" w:rsidP="00FC0A56">
      <w:pPr>
        <w:tabs>
          <w:tab w:val="left" w:pos="6060"/>
        </w:tabs>
        <w:spacing w:after="0" w:line="360" w:lineRule="auto"/>
        <w:jc w:val="both"/>
        <w:rPr>
          <w:rFonts w:ascii="Arial" w:hAnsi="Arial" w:cs="Arial"/>
          <w:sz w:val="24"/>
          <w:szCs w:val="24"/>
          <w:highlight w:val="yellow"/>
          <w:lang w:val="el-GR"/>
        </w:rPr>
      </w:pPr>
      <w:r w:rsidRPr="00082B8F">
        <w:rPr>
          <w:rFonts w:ascii="Arial" w:hAnsi="Arial" w:cs="Arial"/>
          <w:sz w:val="24"/>
          <w:szCs w:val="24"/>
          <w:lang w:val="el-GR"/>
        </w:rPr>
        <w:t xml:space="preserve">Καταφέραμε να καταγράψουμε μια ‘χρονιά ρεκόρ’, </w:t>
      </w:r>
      <w:r w:rsidR="002D344F" w:rsidRPr="00082B8F">
        <w:rPr>
          <w:rFonts w:ascii="Arial" w:hAnsi="Arial" w:cs="Arial"/>
          <w:sz w:val="24"/>
          <w:szCs w:val="24"/>
          <w:lang w:val="el-GR"/>
        </w:rPr>
        <w:t xml:space="preserve">γιατί έχουμε μια ισχυρή </w:t>
      </w:r>
      <w:r w:rsidRPr="00082B8F">
        <w:rPr>
          <w:rFonts w:ascii="Arial" w:hAnsi="Arial" w:cs="Arial"/>
          <w:sz w:val="24"/>
          <w:szCs w:val="24"/>
          <w:lang w:val="el-GR"/>
        </w:rPr>
        <w:t xml:space="preserve">Τράπεζα  με ένα διαφοροποιημένο και </w:t>
      </w:r>
      <w:r w:rsidR="00231149" w:rsidRPr="00082B8F">
        <w:rPr>
          <w:rFonts w:ascii="Arial" w:hAnsi="Arial" w:cs="Arial"/>
          <w:sz w:val="24"/>
          <w:szCs w:val="24"/>
          <w:lang w:val="el-GR"/>
        </w:rPr>
        <w:t xml:space="preserve">αποτελεσματικό επιχειρηματικό μοντέλο, </w:t>
      </w:r>
      <w:r w:rsidR="002D344F" w:rsidRPr="002D344F">
        <w:rPr>
          <w:rFonts w:ascii="Arial" w:hAnsi="Arial" w:cs="Arial"/>
          <w:sz w:val="24"/>
          <w:szCs w:val="24"/>
          <w:lang w:val="el-GR"/>
        </w:rPr>
        <w:t>με</w:t>
      </w:r>
      <w:r w:rsidR="00231149" w:rsidRPr="00082B8F">
        <w:rPr>
          <w:rFonts w:ascii="Arial" w:hAnsi="Arial" w:cs="Arial"/>
          <w:sz w:val="24"/>
          <w:szCs w:val="24"/>
          <w:lang w:val="el-GR"/>
        </w:rPr>
        <w:t xml:space="preserve"> ισχυρή κεφαλαιακή θέση και ρευστότητα. Επιπρόσθετα, ως ο μεγαλύτερος χρηματοοικονομικός οργανισμός στην Κύπρο, που αποτελεί μια από τις οικονομίες με </w:t>
      </w:r>
      <w:r w:rsidR="002D344F" w:rsidRPr="00082B8F">
        <w:rPr>
          <w:rFonts w:ascii="Arial" w:hAnsi="Arial" w:cs="Arial"/>
          <w:sz w:val="24"/>
          <w:szCs w:val="24"/>
          <w:lang w:val="el-GR"/>
        </w:rPr>
        <w:t xml:space="preserve">την καλύτερη </w:t>
      </w:r>
      <w:r w:rsidR="00231149" w:rsidRPr="00082B8F">
        <w:rPr>
          <w:rFonts w:ascii="Arial" w:hAnsi="Arial" w:cs="Arial"/>
          <w:sz w:val="24"/>
          <w:szCs w:val="24"/>
          <w:lang w:val="el-GR"/>
        </w:rPr>
        <w:t>επ</w:t>
      </w:r>
      <w:r w:rsidR="002D344F" w:rsidRPr="00082B8F">
        <w:rPr>
          <w:rFonts w:ascii="Arial" w:hAnsi="Arial" w:cs="Arial"/>
          <w:sz w:val="24"/>
          <w:szCs w:val="24"/>
          <w:lang w:val="el-GR"/>
        </w:rPr>
        <w:t>ίδοση</w:t>
      </w:r>
      <w:r w:rsidR="00231149" w:rsidRPr="00082B8F">
        <w:rPr>
          <w:rFonts w:ascii="Arial" w:hAnsi="Arial" w:cs="Arial"/>
          <w:sz w:val="24"/>
          <w:szCs w:val="24"/>
          <w:lang w:val="el-GR"/>
        </w:rPr>
        <w:t xml:space="preserve"> στην </w:t>
      </w:r>
      <w:r w:rsidR="004B1A09" w:rsidRPr="00082B8F">
        <w:rPr>
          <w:rFonts w:ascii="Arial" w:hAnsi="Arial" w:cs="Arial"/>
          <w:sz w:val="24"/>
          <w:szCs w:val="24"/>
          <w:lang w:val="el-GR"/>
        </w:rPr>
        <w:t>Ε</w:t>
      </w:r>
      <w:r w:rsidR="00231149" w:rsidRPr="00082B8F">
        <w:rPr>
          <w:rFonts w:ascii="Arial" w:hAnsi="Arial" w:cs="Arial"/>
          <w:sz w:val="24"/>
          <w:szCs w:val="24"/>
          <w:lang w:val="el-GR"/>
        </w:rPr>
        <w:t xml:space="preserve">υρωζώνη, διατηρούμε τη δέσμευση μας δημιουργία ισχυρών αποδόσεων </w:t>
      </w:r>
      <w:r w:rsidR="002D344F" w:rsidRPr="00082B8F">
        <w:rPr>
          <w:rFonts w:ascii="Arial" w:hAnsi="Arial" w:cs="Arial"/>
          <w:sz w:val="24"/>
          <w:szCs w:val="24"/>
          <w:lang w:val="el-GR"/>
        </w:rPr>
        <w:t xml:space="preserve">για </w:t>
      </w:r>
      <w:r w:rsidR="00231149" w:rsidRPr="00082B8F">
        <w:rPr>
          <w:rFonts w:ascii="Arial" w:hAnsi="Arial" w:cs="Arial"/>
          <w:sz w:val="24"/>
          <w:szCs w:val="24"/>
          <w:lang w:val="el-GR"/>
        </w:rPr>
        <w:t>τους μετόχους μας, παρά τη συνεχ</w:t>
      </w:r>
      <w:r w:rsidR="002D344F">
        <w:rPr>
          <w:rFonts w:ascii="Arial" w:hAnsi="Arial" w:cs="Arial"/>
          <w:sz w:val="24"/>
          <w:szCs w:val="24"/>
          <w:lang w:val="el-GR"/>
        </w:rPr>
        <w:t>ιζόμενη</w:t>
      </w:r>
      <w:r w:rsidR="00231149" w:rsidRPr="00082B8F">
        <w:rPr>
          <w:rFonts w:ascii="Arial" w:hAnsi="Arial" w:cs="Arial"/>
          <w:sz w:val="24"/>
          <w:szCs w:val="24"/>
          <w:lang w:val="el-GR"/>
        </w:rPr>
        <w:t xml:space="preserve"> ομαλοποίηση των επιτοκίων.</w:t>
      </w:r>
    </w:p>
    <w:p w14:paraId="08770F39" w14:textId="77777777" w:rsidR="00231149" w:rsidRPr="002D344F" w:rsidRDefault="00231149" w:rsidP="00FC0A56">
      <w:pPr>
        <w:tabs>
          <w:tab w:val="left" w:pos="6060"/>
        </w:tabs>
        <w:spacing w:after="0" w:line="360" w:lineRule="auto"/>
        <w:jc w:val="both"/>
        <w:rPr>
          <w:rFonts w:ascii="Arial" w:hAnsi="Arial" w:cs="Arial"/>
          <w:sz w:val="24"/>
          <w:szCs w:val="24"/>
          <w:highlight w:val="yellow"/>
          <w:lang w:val="el-GR"/>
        </w:rPr>
      </w:pPr>
    </w:p>
    <w:p w14:paraId="114B4504" w14:textId="6A337BEA" w:rsidR="00231149" w:rsidRPr="00082B8F" w:rsidRDefault="002D344F" w:rsidP="00231149">
      <w:pPr>
        <w:tabs>
          <w:tab w:val="left" w:pos="6060"/>
        </w:tabs>
        <w:spacing w:after="0" w:line="360" w:lineRule="auto"/>
        <w:jc w:val="both"/>
        <w:rPr>
          <w:rFonts w:ascii="Arial" w:hAnsi="Arial" w:cs="Arial"/>
          <w:sz w:val="24"/>
          <w:szCs w:val="24"/>
          <w:lang w:val="el-GR"/>
        </w:rPr>
      </w:pPr>
      <w:r w:rsidRPr="00082B8F">
        <w:rPr>
          <w:rFonts w:ascii="Arial" w:hAnsi="Arial" w:cs="Arial"/>
          <w:sz w:val="24"/>
          <w:szCs w:val="24"/>
          <w:lang w:val="el-GR"/>
        </w:rPr>
        <w:t xml:space="preserve">Προτού συζητήσω τα αποτελέσματα του Συγκροτήματος  </w:t>
      </w:r>
      <w:r w:rsidR="00231149" w:rsidRPr="00082B8F">
        <w:rPr>
          <w:rFonts w:ascii="Arial" w:hAnsi="Arial" w:cs="Arial"/>
          <w:sz w:val="24"/>
          <w:szCs w:val="24"/>
          <w:lang w:val="el-GR"/>
        </w:rPr>
        <w:t xml:space="preserve">θα αναφερθώ στην επίδοση της </w:t>
      </w:r>
      <w:r w:rsidR="005046F8" w:rsidRPr="00082B8F">
        <w:rPr>
          <w:rFonts w:ascii="Arial" w:hAnsi="Arial" w:cs="Arial"/>
          <w:sz w:val="24"/>
          <w:szCs w:val="24"/>
          <w:lang w:val="el-GR"/>
        </w:rPr>
        <w:t>Κ</w:t>
      </w:r>
      <w:r w:rsidR="00231149" w:rsidRPr="00082B8F">
        <w:rPr>
          <w:rFonts w:ascii="Arial" w:hAnsi="Arial" w:cs="Arial"/>
          <w:sz w:val="24"/>
          <w:szCs w:val="24"/>
          <w:lang w:val="el-GR"/>
        </w:rPr>
        <w:t>υπριακής οικονομίας για το 2024</w:t>
      </w:r>
      <w:r w:rsidR="003B69C2" w:rsidRPr="00082B8F">
        <w:rPr>
          <w:rFonts w:ascii="Arial" w:hAnsi="Arial" w:cs="Arial"/>
          <w:sz w:val="24"/>
          <w:szCs w:val="24"/>
          <w:lang w:val="el-GR"/>
        </w:rPr>
        <w:t xml:space="preserve">. </w:t>
      </w:r>
    </w:p>
    <w:p w14:paraId="5B091A3F" w14:textId="77777777" w:rsidR="003B69C2" w:rsidRDefault="003B69C2" w:rsidP="00FC0A56">
      <w:pPr>
        <w:tabs>
          <w:tab w:val="left" w:pos="6060"/>
        </w:tabs>
        <w:spacing w:after="0" w:line="360" w:lineRule="auto"/>
        <w:jc w:val="both"/>
        <w:rPr>
          <w:rFonts w:ascii="Arial" w:hAnsi="Arial" w:cs="Arial"/>
          <w:sz w:val="24"/>
          <w:szCs w:val="24"/>
          <w:lang w:val="el-GR"/>
        </w:rPr>
      </w:pPr>
    </w:p>
    <w:p w14:paraId="2B38C12A" w14:textId="1E073ED0" w:rsidR="007943BD" w:rsidRPr="00082B8F" w:rsidRDefault="007943BD" w:rsidP="007943BD">
      <w:pPr>
        <w:autoSpaceDE w:val="0"/>
        <w:autoSpaceDN w:val="0"/>
        <w:adjustRightInd w:val="0"/>
        <w:spacing w:after="0" w:line="360" w:lineRule="auto"/>
        <w:jc w:val="both"/>
        <w:rPr>
          <w:rFonts w:ascii="Arial" w:hAnsi="Arial" w:cs="Arial"/>
          <w:b/>
          <w:bCs/>
          <w:sz w:val="24"/>
          <w:szCs w:val="24"/>
          <w:lang w:val="el-GR"/>
        </w:rPr>
      </w:pPr>
      <w:bookmarkStart w:id="1" w:name="_Hlk194944627"/>
      <w:r>
        <w:rPr>
          <w:rFonts w:ascii="Arial" w:hAnsi="Arial" w:cs="Arial"/>
          <w:b/>
          <w:bCs/>
          <w:sz w:val="24"/>
          <w:szCs w:val="24"/>
          <w:lang w:val="el-GR"/>
        </w:rPr>
        <w:t>Λειτουργικό</w:t>
      </w:r>
      <w:r w:rsidRPr="007943BD">
        <w:rPr>
          <w:rFonts w:ascii="Arial" w:hAnsi="Arial" w:cs="Arial"/>
          <w:b/>
          <w:bCs/>
          <w:sz w:val="24"/>
          <w:szCs w:val="24"/>
          <w:lang w:val="el-GR"/>
        </w:rPr>
        <w:t xml:space="preserve"> </w:t>
      </w:r>
      <w:r>
        <w:rPr>
          <w:rFonts w:ascii="Arial" w:hAnsi="Arial" w:cs="Arial"/>
          <w:b/>
          <w:bCs/>
          <w:sz w:val="24"/>
          <w:szCs w:val="24"/>
          <w:lang w:val="el-GR"/>
        </w:rPr>
        <w:t>περιβάλλον</w:t>
      </w:r>
      <w:r w:rsidRPr="00082B8F">
        <w:rPr>
          <w:rFonts w:ascii="Arial" w:hAnsi="Arial" w:cs="Arial"/>
          <w:b/>
          <w:bCs/>
          <w:sz w:val="24"/>
          <w:szCs w:val="24"/>
          <w:lang w:val="el-GR"/>
        </w:rPr>
        <w:t xml:space="preserve">: </w:t>
      </w:r>
      <w:r>
        <w:rPr>
          <w:rFonts w:ascii="Arial" w:hAnsi="Arial" w:cs="Arial"/>
          <w:b/>
          <w:bCs/>
          <w:sz w:val="24"/>
          <w:szCs w:val="24"/>
          <w:lang w:val="el-GR"/>
        </w:rPr>
        <w:t>Η</w:t>
      </w:r>
      <w:r w:rsidRPr="007943BD">
        <w:rPr>
          <w:rFonts w:ascii="Arial" w:hAnsi="Arial" w:cs="Arial"/>
          <w:b/>
          <w:bCs/>
          <w:sz w:val="24"/>
          <w:szCs w:val="24"/>
          <w:lang w:val="el-GR"/>
        </w:rPr>
        <w:t xml:space="preserve"> </w:t>
      </w:r>
      <w:r>
        <w:rPr>
          <w:rFonts w:ascii="Arial" w:hAnsi="Arial" w:cs="Arial"/>
          <w:b/>
          <w:bCs/>
          <w:sz w:val="24"/>
          <w:szCs w:val="24"/>
          <w:lang w:val="el-GR"/>
        </w:rPr>
        <w:t>Κυπριακή</w:t>
      </w:r>
      <w:r w:rsidRPr="007943BD">
        <w:rPr>
          <w:rFonts w:ascii="Arial" w:hAnsi="Arial" w:cs="Arial"/>
          <w:b/>
          <w:bCs/>
          <w:sz w:val="24"/>
          <w:szCs w:val="24"/>
          <w:lang w:val="el-GR"/>
        </w:rPr>
        <w:t xml:space="preserve"> </w:t>
      </w:r>
      <w:r>
        <w:rPr>
          <w:rFonts w:ascii="Arial" w:hAnsi="Arial" w:cs="Arial"/>
          <w:b/>
          <w:bCs/>
          <w:sz w:val="24"/>
          <w:szCs w:val="24"/>
          <w:lang w:val="el-GR"/>
        </w:rPr>
        <w:t xml:space="preserve">οικονομία συνεχίζει να </w:t>
      </w:r>
      <w:r w:rsidR="00781EF7">
        <w:rPr>
          <w:rFonts w:ascii="Arial" w:hAnsi="Arial" w:cs="Arial"/>
          <w:b/>
          <w:bCs/>
          <w:sz w:val="24"/>
          <w:szCs w:val="24"/>
          <w:lang w:val="el-GR"/>
        </w:rPr>
        <w:t>έχει μεγαλύτερο ρυθμό ανάπτυξης από την Ευρωζώνη</w:t>
      </w:r>
    </w:p>
    <w:bookmarkEnd w:id="1"/>
    <w:p w14:paraId="547D5394" w14:textId="77777777" w:rsidR="007943BD" w:rsidRPr="00082B8F" w:rsidRDefault="007943BD" w:rsidP="00FC0A56">
      <w:pPr>
        <w:tabs>
          <w:tab w:val="left" w:pos="6060"/>
        </w:tabs>
        <w:spacing w:after="0" w:line="360" w:lineRule="auto"/>
        <w:jc w:val="both"/>
        <w:rPr>
          <w:rFonts w:ascii="Arial" w:hAnsi="Arial" w:cs="Arial"/>
          <w:sz w:val="24"/>
          <w:szCs w:val="24"/>
          <w:lang w:val="el-GR"/>
        </w:rPr>
      </w:pPr>
    </w:p>
    <w:p w14:paraId="72DAF67C" w14:textId="199D1EC2" w:rsidR="003B69C2" w:rsidRPr="002D344F" w:rsidRDefault="003B69C2" w:rsidP="00FC0A56">
      <w:pPr>
        <w:tabs>
          <w:tab w:val="left" w:pos="6060"/>
        </w:tabs>
        <w:spacing w:after="0" w:line="360" w:lineRule="auto"/>
        <w:jc w:val="both"/>
        <w:rPr>
          <w:rFonts w:ascii="Arial" w:hAnsi="Arial" w:cs="Arial"/>
          <w:sz w:val="24"/>
          <w:szCs w:val="24"/>
          <w:highlight w:val="yellow"/>
          <w:lang w:val="el-GR"/>
        </w:rPr>
      </w:pPr>
      <w:r w:rsidRPr="00082B8F">
        <w:rPr>
          <w:rFonts w:ascii="Arial" w:hAnsi="Arial" w:cs="Arial"/>
          <w:sz w:val="24"/>
          <w:szCs w:val="24"/>
          <w:lang w:val="el-GR"/>
        </w:rPr>
        <w:t xml:space="preserve">Παρά τη συνεχιζόμενη γεωπολιτική αβεβαιότητα, για άλλη μια φορά η ισχυρή, διαφοροποιημένη και βασισμένη </w:t>
      </w:r>
      <w:r w:rsidR="002D344F" w:rsidRPr="00F606A4">
        <w:rPr>
          <w:rFonts w:ascii="Arial" w:hAnsi="Arial" w:cs="Arial"/>
          <w:sz w:val="24"/>
          <w:szCs w:val="24"/>
          <w:lang w:val="el-GR"/>
        </w:rPr>
        <w:t>κυρίως</w:t>
      </w:r>
      <w:r w:rsidR="002D344F" w:rsidRPr="002D344F">
        <w:rPr>
          <w:rFonts w:ascii="Arial" w:hAnsi="Arial" w:cs="Arial"/>
          <w:sz w:val="24"/>
          <w:szCs w:val="24"/>
          <w:lang w:val="el-GR"/>
        </w:rPr>
        <w:t xml:space="preserve"> </w:t>
      </w:r>
      <w:r w:rsidRPr="00082B8F">
        <w:rPr>
          <w:rFonts w:ascii="Arial" w:hAnsi="Arial" w:cs="Arial"/>
          <w:sz w:val="24"/>
          <w:szCs w:val="24"/>
          <w:lang w:val="el-GR"/>
        </w:rPr>
        <w:t>στις υπηρεσίες οικονομία της Κύπρου επέδειξε ανθεκτικότητα και ανάπτυξη. H Κ</w:t>
      </w:r>
      <w:r w:rsidR="002D344F" w:rsidRPr="00082B8F">
        <w:rPr>
          <w:rFonts w:ascii="Arial" w:hAnsi="Arial" w:cs="Arial"/>
          <w:sz w:val="24"/>
          <w:szCs w:val="24"/>
          <w:lang w:val="el-GR"/>
        </w:rPr>
        <w:t>υπριακή οικονομία</w:t>
      </w:r>
      <w:r w:rsidRPr="00082B8F">
        <w:rPr>
          <w:rFonts w:ascii="Arial" w:hAnsi="Arial" w:cs="Arial"/>
          <w:sz w:val="24"/>
          <w:szCs w:val="24"/>
          <w:lang w:val="el-GR"/>
        </w:rPr>
        <w:t xml:space="preserve"> κατέγραψε ρυθμό ανάπτυξης ύψους 3.4% το 2024, υποστηριζόμεν</w:t>
      </w:r>
      <w:r w:rsidR="002D344F" w:rsidRPr="00082B8F">
        <w:rPr>
          <w:rFonts w:ascii="Arial" w:hAnsi="Arial" w:cs="Arial"/>
          <w:sz w:val="24"/>
          <w:szCs w:val="24"/>
          <w:lang w:val="el-GR"/>
        </w:rPr>
        <w:t>ος</w:t>
      </w:r>
      <w:r w:rsidRPr="00082B8F">
        <w:rPr>
          <w:rFonts w:ascii="Arial" w:hAnsi="Arial" w:cs="Arial"/>
          <w:sz w:val="24"/>
          <w:szCs w:val="24"/>
          <w:lang w:val="el-GR"/>
        </w:rPr>
        <w:t xml:space="preserve"> από ρεκόρ τουριστικής </w:t>
      </w:r>
      <w:r w:rsidRPr="00082B8F">
        <w:rPr>
          <w:rFonts w:ascii="Arial" w:hAnsi="Arial" w:cs="Arial"/>
          <w:sz w:val="24"/>
          <w:szCs w:val="24"/>
          <w:lang w:val="el-GR"/>
        </w:rPr>
        <w:lastRenderedPageBreak/>
        <w:t xml:space="preserve">δραστηριότητας, μείωση της ανεργίας, </w:t>
      </w:r>
      <w:r w:rsidR="005046F8" w:rsidRPr="00082B8F">
        <w:rPr>
          <w:rFonts w:ascii="Arial" w:hAnsi="Arial" w:cs="Arial"/>
          <w:sz w:val="24"/>
          <w:szCs w:val="24"/>
          <w:lang w:val="el-GR"/>
        </w:rPr>
        <w:t xml:space="preserve">βελτίωση του δημόσιου χρέους ως ποσοστό του ΑΕΠ και επιβράδυνση του πληθωρισμού. </w:t>
      </w:r>
      <w:r w:rsidR="005B3176" w:rsidRPr="00082B8F">
        <w:rPr>
          <w:rFonts w:ascii="Arial" w:hAnsi="Arial" w:cs="Arial"/>
          <w:sz w:val="24"/>
          <w:szCs w:val="24"/>
          <w:lang w:val="el-GR"/>
        </w:rPr>
        <w:t xml:space="preserve">Σε αντίθεση, ο ρυθμός ανάπτυξης της </w:t>
      </w:r>
      <w:r w:rsidR="00E34E92" w:rsidRPr="00082B8F">
        <w:rPr>
          <w:rFonts w:ascii="Arial" w:hAnsi="Arial" w:cs="Arial"/>
          <w:sz w:val="24"/>
          <w:szCs w:val="24"/>
          <w:lang w:val="el-GR"/>
        </w:rPr>
        <w:t>Ε</w:t>
      </w:r>
      <w:r w:rsidR="005B3176" w:rsidRPr="00082B8F">
        <w:rPr>
          <w:rFonts w:ascii="Arial" w:hAnsi="Arial" w:cs="Arial"/>
          <w:sz w:val="24"/>
          <w:szCs w:val="24"/>
          <w:lang w:val="el-GR"/>
        </w:rPr>
        <w:t xml:space="preserve">υρωζώνης ανήλθε σε 0.9% το 2024. </w:t>
      </w:r>
    </w:p>
    <w:p w14:paraId="05FFE6F3" w14:textId="77777777" w:rsidR="003B69C2" w:rsidRPr="00082B8F" w:rsidRDefault="003B69C2" w:rsidP="00FC0A56">
      <w:pPr>
        <w:tabs>
          <w:tab w:val="left" w:pos="6060"/>
        </w:tabs>
        <w:spacing w:after="0" w:line="360" w:lineRule="auto"/>
        <w:jc w:val="both"/>
        <w:rPr>
          <w:rFonts w:ascii="Arial" w:hAnsi="Arial" w:cs="Arial"/>
          <w:sz w:val="24"/>
          <w:szCs w:val="24"/>
          <w:lang w:val="el-GR"/>
        </w:rPr>
      </w:pPr>
    </w:p>
    <w:p w14:paraId="54A6C94C" w14:textId="325AD23D" w:rsidR="0042478C" w:rsidRPr="00082B8F" w:rsidRDefault="0042478C" w:rsidP="00543F9F">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Το </w:t>
      </w:r>
      <w:r w:rsidR="005B3176" w:rsidRPr="00082B8F">
        <w:rPr>
          <w:rFonts w:ascii="Arial" w:eastAsiaTheme="minorHAnsi" w:hAnsi="Arial" w:cs="Arial"/>
          <w:sz w:val="24"/>
          <w:szCs w:val="24"/>
          <w:lang w:val="el-GR" w:eastAsia="en-US"/>
        </w:rPr>
        <w:t>δημόσιο χρέο</w:t>
      </w:r>
      <w:r w:rsidRPr="00082B8F">
        <w:rPr>
          <w:rFonts w:ascii="Arial" w:eastAsiaTheme="minorHAnsi" w:hAnsi="Arial" w:cs="Arial"/>
          <w:sz w:val="24"/>
          <w:szCs w:val="24"/>
          <w:lang w:val="el-GR" w:eastAsia="en-US"/>
        </w:rPr>
        <w:t>ς</w:t>
      </w:r>
      <w:r w:rsidR="005B3176" w:rsidRPr="00082B8F">
        <w:rPr>
          <w:rFonts w:ascii="Arial" w:eastAsiaTheme="minorHAnsi" w:hAnsi="Arial" w:cs="Arial"/>
          <w:sz w:val="24"/>
          <w:szCs w:val="24"/>
          <w:lang w:val="el-GR" w:eastAsia="en-US"/>
        </w:rPr>
        <w:t xml:space="preserve"> ως ποσοστό του ΑΕΠ</w:t>
      </w:r>
      <w:r w:rsidRPr="00082B8F">
        <w:rPr>
          <w:rFonts w:ascii="Arial" w:eastAsiaTheme="minorHAnsi" w:hAnsi="Arial" w:cs="Arial"/>
          <w:sz w:val="24"/>
          <w:szCs w:val="24"/>
          <w:lang w:val="el-GR" w:eastAsia="en-US"/>
        </w:rPr>
        <w:t xml:space="preserve"> συνέχισε να μειώνεται και ανήλθε σε 65% τον Δεκέμβριο του 2024, παραμένοντας σε πολύ πιο κάτω επίπεδα από τον μέσο όρο της </w:t>
      </w:r>
      <w:r w:rsidR="00E34E92" w:rsidRPr="00082B8F">
        <w:rPr>
          <w:rFonts w:ascii="Arial" w:eastAsiaTheme="minorHAnsi" w:hAnsi="Arial" w:cs="Arial"/>
          <w:sz w:val="24"/>
          <w:szCs w:val="24"/>
          <w:lang w:val="el-GR" w:eastAsia="en-US"/>
        </w:rPr>
        <w:t>Ε</w:t>
      </w:r>
      <w:r w:rsidRPr="00082B8F">
        <w:rPr>
          <w:rFonts w:ascii="Arial" w:eastAsiaTheme="minorHAnsi" w:hAnsi="Arial" w:cs="Arial"/>
          <w:sz w:val="24"/>
          <w:szCs w:val="24"/>
          <w:lang w:val="el-GR" w:eastAsia="en-US"/>
        </w:rPr>
        <w:t>υρωζώνης.</w:t>
      </w:r>
    </w:p>
    <w:p w14:paraId="1CA663B4" w14:textId="77777777" w:rsidR="0042478C" w:rsidRPr="00082B8F" w:rsidRDefault="0042478C" w:rsidP="00543F9F">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6E02D7D9" w14:textId="0F834102" w:rsidR="0042478C" w:rsidRPr="002D344F" w:rsidRDefault="0042478C" w:rsidP="0042478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 xml:space="preserve">Οι ισχυρές επιδόσεις της Κυπριακής οικονομίας αντανακλώνται </w:t>
      </w:r>
      <w:r w:rsidR="002D344F" w:rsidRPr="00082B8F">
        <w:rPr>
          <w:rFonts w:ascii="Arial" w:eastAsiaTheme="minorHAnsi" w:hAnsi="Arial" w:cs="Arial"/>
          <w:sz w:val="24"/>
          <w:szCs w:val="24"/>
          <w:lang w:val="el-GR" w:eastAsia="en-US"/>
        </w:rPr>
        <w:t>στις αξιολογήσεις</w:t>
      </w:r>
      <w:r w:rsidRPr="00082B8F">
        <w:rPr>
          <w:rFonts w:ascii="Arial" w:eastAsiaTheme="minorHAnsi" w:hAnsi="Arial" w:cs="Arial"/>
          <w:sz w:val="24"/>
          <w:szCs w:val="24"/>
          <w:lang w:val="el-GR" w:eastAsia="en-US"/>
        </w:rPr>
        <w:t xml:space="preserve"> πιστοληπτική</w:t>
      </w:r>
      <w:r w:rsidR="002D344F" w:rsidRPr="00082B8F">
        <w:rPr>
          <w:rFonts w:ascii="Arial" w:eastAsiaTheme="minorHAnsi" w:hAnsi="Arial" w:cs="Arial"/>
          <w:sz w:val="24"/>
          <w:szCs w:val="24"/>
          <w:lang w:val="el-GR" w:eastAsia="en-US"/>
        </w:rPr>
        <w:t xml:space="preserve">ς </w:t>
      </w:r>
      <w:r w:rsidRPr="00082B8F">
        <w:rPr>
          <w:rFonts w:ascii="Arial" w:eastAsiaTheme="minorHAnsi" w:hAnsi="Arial" w:cs="Arial"/>
          <w:sz w:val="24"/>
          <w:szCs w:val="24"/>
          <w:lang w:val="el-GR" w:eastAsia="en-US"/>
        </w:rPr>
        <w:t>ικανότητα</w:t>
      </w:r>
      <w:r w:rsidR="002D344F" w:rsidRPr="00082B8F">
        <w:rPr>
          <w:rFonts w:ascii="Arial" w:eastAsiaTheme="minorHAnsi" w:hAnsi="Arial" w:cs="Arial"/>
          <w:sz w:val="24"/>
          <w:szCs w:val="24"/>
          <w:lang w:val="el-GR" w:eastAsia="en-US"/>
        </w:rPr>
        <w:t>ς</w:t>
      </w:r>
      <w:r w:rsidR="007943BD" w:rsidRPr="00082B8F">
        <w:rPr>
          <w:rFonts w:ascii="Arial" w:eastAsiaTheme="minorHAnsi" w:hAnsi="Arial" w:cs="Arial"/>
          <w:sz w:val="24"/>
          <w:szCs w:val="24"/>
          <w:lang w:val="el-GR" w:eastAsia="en-US"/>
        </w:rPr>
        <w:t xml:space="preserve">. Μετά τις πρόσφατες </w:t>
      </w:r>
      <w:r w:rsidRPr="00082B8F">
        <w:rPr>
          <w:rFonts w:ascii="Arial" w:eastAsiaTheme="minorHAnsi" w:hAnsi="Arial" w:cs="Arial"/>
          <w:sz w:val="24"/>
          <w:szCs w:val="24"/>
          <w:lang w:val="el-GR" w:eastAsia="en-US"/>
        </w:rPr>
        <w:t>αναβαθμίσεις</w:t>
      </w:r>
      <w:r w:rsidR="007943BD" w:rsidRPr="00082B8F">
        <w:rPr>
          <w:rFonts w:ascii="Arial" w:eastAsiaTheme="minorHAnsi" w:hAnsi="Arial" w:cs="Arial"/>
          <w:sz w:val="24"/>
          <w:szCs w:val="24"/>
          <w:lang w:val="el-GR" w:eastAsia="en-US"/>
        </w:rPr>
        <w:t xml:space="preserve">, </w:t>
      </w:r>
      <w:r w:rsidR="007943BD">
        <w:rPr>
          <w:rFonts w:ascii="Arial" w:eastAsiaTheme="minorHAnsi" w:hAnsi="Arial" w:cs="Arial"/>
          <w:sz w:val="24"/>
          <w:szCs w:val="24"/>
          <w:lang w:val="el-GR" w:eastAsia="en-US"/>
        </w:rPr>
        <w:t xml:space="preserve">οι τρεις κύριοι διεθνείς οίκοι αξιολόγησης κατατάσσουν την Κυπριακή οικονομία </w:t>
      </w:r>
      <w:r w:rsidR="007943BD" w:rsidRPr="00082B8F">
        <w:rPr>
          <w:rFonts w:ascii="Arial" w:eastAsiaTheme="minorHAnsi" w:hAnsi="Arial" w:cs="Arial"/>
          <w:sz w:val="24"/>
          <w:szCs w:val="24"/>
          <w:lang w:val="el-GR" w:eastAsia="en-US"/>
        </w:rPr>
        <w:t xml:space="preserve"> </w:t>
      </w:r>
      <w:r w:rsidRPr="00082B8F">
        <w:rPr>
          <w:rFonts w:ascii="Arial" w:eastAsiaTheme="minorHAnsi" w:hAnsi="Arial" w:cs="Arial"/>
          <w:sz w:val="24"/>
          <w:szCs w:val="24"/>
          <w:lang w:val="el-GR" w:eastAsia="en-US"/>
        </w:rPr>
        <w:t>τρεις βαθμίδες πιο πάνω από την επενδυτική βαθμίδα.</w:t>
      </w:r>
      <w:r w:rsidRPr="002D344F">
        <w:rPr>
          <w:rFonts w:ascii="Arial" w:eastAsiaTheme="minorHAnsi" w:hAnsi="Arial" w:cs="Arial"/>
          <w:sz w:val="24"/>
          <w:szCs w:val="24"/>
          <w:highlight w:val="yellow"/>
          <w:lang w:val="el-GR" w:eastAsia="en-US"/>
        </w:rPr>
        <w:t xml:space="preserve"> </w:t>
      </w:r>
    </w:p>
    <w:p w14:paraId="67ACCD65" w14:textId="77777777" w:rsidR="0042478C" w:rsidRPr="00082B8F" w:rsidRDefault="0042478C" w:rsidP="0042478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0511AB03" w14:textId="6F7155BA" w:rsidR="005B3176" w:rsidRPr="00082B8F" w:rsidRDefault="005536A8" w:rsidP="0042478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hAnsi="Arial" w:cs="Arial"/>
          <w:sz w:val="24"/>
          <w:szCs w:val="24"/>
          <w:lang w:val="el-GR"/>
        </w:rPr>
        <w:t>Με βάση τις</w:t>
      </w:r>
      <w:r w:rsidR="00457EAC" w:rsidRPr="00082B8F">
        <w:rPr>
          <w:rFonts w:ascii="Arial" w:hAnsi="Arial" w:cs="Arial"/>
          <w:sz w:val="24"/>
          <w:szCs w:val="24"/>
          <w:lang w:val="el-GR"/>
        </w:rPr>
        <w:t xml:space="preserve"> προβλέψεις</w:t>
      </w:r>
      <w:r w:rsidRPr="00082B8F">
        <w:rPr>
          <w:rFonts w:ascii="Arial" w:hAnsi="Arial" w:cs="Arial"/>
          <w:sz w:val="24"/>
          <w:szCs w:val="24"/>
          <w:lang w:val="el-GR"/>
        </w:rPr>
        <w:t xml:space="preserve"> του</w:t>
      </w:r>
      <w:r w:rsidR="00457EAC" w:rsidRPr="00082B8F">
        <w:rPr>
          <w:rFonts w:ascii="Arial" w:hAnsi="Arial" w:cs="Arial"/>
          <w:sz w:val="24"/>
          <w:szCs w:val="24"/>
          <w:lang w:val="el-GR"/>
        </w:rPr>
        <w:t xml:space="preserve"> </w:t>
      </w:r>
      <w:r w:rsidR="00457EAC" w:rsidRPr="00082B8F">
        <w:rPr>
          <w:rFonts w:ascii="Arial" w:eastAsiaTheme="minorHAnsi" w:hAnsi="Arial" w:cs="Arial"/>
          <w:sz w:val="24"/>
          <w:szCs w:val="24"/>
          <w:lang w:val="el-GR" w:eastAsia="en-US"/>
        </w:rPr>
        <w:t>Υπουργείου Οικονομικών που δημοσιευτήκαν τον Μάρτιο</w:t>
      </w:r>
      <w:r w:rsidR="007943BD" w:rsidRPr="00082B8F">
        <w:rPr>
          <w:rFonts w:ascii="Arial" w:eastAsiaTheme="minorHAnsi" w:hAnsi="Arial" w:cs="Arial"/>
          <w:sz w:val="24"/>
          <w:szCs w:val="24"/>
          <w:lang w:val="el-GR" w:eastAsia="en-US"/>
        </w:rPr>
        <w:t xml:space="preserve"> 2025</w:t>
      </w:r>
      <w:r w:rsidR="00457EAC" w:rsidRPr="00082B8F">
        <w:rPr>
          <w:rFonts w:ascii="Arial" w:eastAsiaTheme="minorHAnsi" w:hAnsi="Arial" w:cs="Arial"/>
          <w:sz w:val="24"/>
          <w:szCs w:val="24"/>
          <w:lang w:val="el-GR" w:eastAsia="en-US"/>
        </w:rPr>
        <w:t>, η</w:t>
      </w:r>
      <w:r w:rsidRPr="00082B8F">
        <w:rPr>
          <w:rFonts w:ascii="Arial" w:eastAsiaTheme="minorHAnsi" w:hAnsi="Arial" w:cs="Arial"/>
          <w:sz w:val="24"/>
          <w:szCs w:val="24"/>
          <w:lang w:val="el-GR" w:eastAsia="en-US"/>
        </w:rPr>
        <w:t xml:space="preserve"> Κύπρος</w:t>
      </w:r>
      <w:r w:rsidR="00457EAC" w:rsidRPr="00082B8F">
        <w:rPr>
          <w:rFonts w:ascii="Arial" w:eastAsiaTheme="minorHAnsi" w:hAnsi="Arial" w:cs="Arial"/>
          <w:sz w:val="24"/>
          <w:szCs w:val="24"/>
          <w:lang w:val="el-GR" w:eastAsia="en-US"/>
        </w:rPr>
        <w:t xml:space="preserve"> αναμένεται να</w:t>
      </w:r>
      <w:r w:rsidRPr="00082B8F">
        <w:rPr>
          <w:rFonts w:ascii="Arial" w:eastAsiaTheme="minorHAnsi" w:hAnsi="Arial" w:cs="Arial"/>
          <w:sz w:val="24"/>
          <w:szCs w:val="24"/>
          <w:lang w:val="el-GR" w:eastAsia="en-US"/>
        </w:rPr>
        <w:t xml:space="preserve"> </w:t>
      </w:r>
      <w:r w:rsidR="00457EAC" w:rsidRPr="00082B8F">
        <w:rPr>
          <w:rFonts w:ascii="Arial" w:eastAsiaTheme="minorHAnsi" w:hAnsi="Arial" w:cs="Arial"/>
          <w:sz w:val="24"/>
          <w:szCs w:val="24"/>
          <w:lang w:val="el-GR" w:eastAsia="en-US"/>
        </w:rPr>
        <w:t>καταγρά</w:t>
      </w:r>
      <w:r w:rsidR="00CF18D0" w:rsidRPr="00082B8F">
        <w:rPr>
          <w:rFonts w:ascii="Arial" w:eastAsiaTheme="minorHAnsi" w:hAnsi="Arial" w:cs="Arial"/>
          <w:sz w:val="24"/>
          <w:szCs w:val="24"/>
          <w:lang w:val="el-GR" w:eastAsia="en-US"/>
        </w:rPr>
        <w:t>ψ</w:t>
      </w:r>
      <w:r w:rsidR="00457EAC" w:rsidRPr="00082B8F">
        <w:rPr>
          <w:rFonts w:ascii="Arial" w:eastAsiaTheme="minorHAnsi" w:hAnsi="Arial" w:cs="Arial"/>
          <w:sz w:val="24"/>
          <w:szCs w:val="24"/>
          <w:lang w:val="el-GR" w:eastAsia="en-US"/>
        </w:rPr>
        <w:t>ει</w:t>
      </w:r>
      <w:r w:rsidRPr="00082B8F">
        <w:rPr>
          <w:rFonts w:ascii="Arial" w:eastAsiaTheme="minorHAnsi" w:hAnsi="Arial" w:cs="Arial"/>
          <w:sz w:val="24"/>
          <w:szCs w:val="24"/>
          <w:lang w:val="el-GR" w:eastAsia="en-US"/>
        </w:rPr>
        <w:t xml:space="preserve"> ρυθμό ανάπτυξης </w:t>
      </w:r>
      <w:r w:rsidR="00457EAC" w:rsidRPr="00082B8F">
        <w:rPr>
          <w:rFonts w:ascii="Arial" w:eastAsiaTheme="minorHAnsi" w:hAnsi="Arial" w:cs="Arial"/>
          <w:sz w:val="24"/>
          <w:szCs w:val="24"/>
          <w:lang w:val="el-GR" w:eastAsia="en-US"/>
        </w:rPr>
        <w:t>υψηλότερο του</w:t>
      </w:r>
      <w:r w:rsidRPr="00082B8F">
        <w:rPr>
          <w:rFonts w:ascii="Arial" w:eastAsiaTheme="minorHAnsi" w:hAnsi="Arial" w:cs="Arial"/>
          <w:sz w:val="24"/>
          <w:szCs w:val="24"/>
          <w:lang w:val="el-GR" w:eastAsia="en-US"/>
        </w:rPr>
        <w:t xml:space="preserve"> </w:t>
      </w:r>
      <w:r w:rsidR="00457EAC" w:rsidRPr="00082B8F">
        <w:rPr>
          <w:rFonts w:ascii="Arial" w:eastAsiaTheme="minorHAnsi" w:hAnsi="Arial" w:cs="Arial"/>
          <w:sz w:val="24"/>
          <w:szCs w:val="24"/>
          <w:lang w:val="el-GR" w:eastAsia="en-US"/>
        </w:rPr>
        <w:t>3</w:t>
      </w:r>
      <w:r w:rsidRPr="00082B8F">
        <w:rPr>
          <w:rFonts w:ascii="Arial" w:eastAsiaTheme="minorHAnsi" w:hAnsi="Arial" w:cs="Arial"/>
          <w:sz w:val="24"/>
          <w:szCs w:val="24"/>
          <w:lang w:val="el-GR" w:eastAsia="en-US"/>
        </w:rPr>
        <w:t xml:space="preserve">% το </w:t>
      </w:r>
      <w:r w:rsidR="00457EAC" w:rsidRPr="00082B8F">
        <w:rPr>
          <w:rFonts w:ascii="Arial" w:eastAsiaTheme="minorHAnsi" w:hAnsi="Arial" w:cs="Arial"/>
          <w:sz w:val="24"/>
          <w:szCs w:val="24"/>
          <w:lang w:val="el-GR" w:eastAsia="en-US"/>
        </w:rPr>
        <w:t xml:space="preserve">2025. </w:t>
      </w:r>
      <w:r w:rsidR="007943BD" w:rsidRPr="00082B8F">
        <w:rPr>
          <w:rFonts w:ascii="Arial" w:eastAsiaTheme="minorHAnsi" w:hAnsi="Arial" w:cs="Arial"/>
          <w:sz w:val="24"/>
          <w:szCs w:val="24"/>
          <w:lang w:val="el-GR" w:eastAsia="en-US"/>
        </w:rPr>
        <w:t>Οι</w:t>
      </w:r>
      <w:r w:rsidR="00457EAC" w:rsidRPr="00082B8F">
        <w:rPr>
          <w:rFonts w:ascii="Arial" w:eastAsiaTheme="minorHAnsi" w:hAnsi="Arial" w:cs="Arial"/>
          <w:sz w:val="24"/>
          <w:szCs w:val="24"/>
          <w:lang w:val="el-GR" w:eastAsia="en-US"/>
        </w:rPr>
        <w:t xml:space="preserve"> πιο πρόσφατες προβλέψεις του Διεθνές Νομισματικού Ταμείου </w:t>
      </w:r>
      <w:r w:rsidR="00CF18D0" w:rsidRPr="00082B8F">
        <w:rPr>
          <w:rFonts w:ascii="Arial" w:eastAsiaTheme="minorHAnsi" w:hAnsi="Arial" w:cs="Arial"/>
          <w:sz w:val="24"/>
          <w:szCs w:val="24"/>
          <w:lang w:val="el-GR" w:eastAsia="en-US"/>
        </w:rPr>
        <w:t xml:space="preserve">υποβάθμισαν τον </w:t>
      </w:r>
      <w:r w:rsidR="00457EAC" w:rsidRPr="00082B8F">
        <w:rPr>
          <w:rFonts w:ascii="Arial" w:eastAsiaTheme="minorHAnsi" w:hAnsi="Arial" w:cs="Arial"/>
          <w:sz w:val="24"/>
          <w:szCs w:val="24"/>
          <w:lang w:val="el-GR" w:eastAsia="en-US"/>
        </w:rPr>
        <w:t xml:space="preserve">ρυθμό ανάπτυξης της </w:t>
      </w:r>
      <w:r w:rsidR="004B1A09" w:rsidRPr="00082B8F">
        <w:rPr>
          <w:rFonts w:ascii="Arial" w:eastAsiaTheme="minorHAnsi" w:hAnsi="Arial" w:cs="Arial"/>
          <w:sz w:val="24"/>
          <w:szCs w:val="24"/>
          <w:lang w:val="el-GR" w:eastAsia="en-US"/>
        </w:rPr>
        <w:t>Ε</w:t>
      </w:r>
      <w:r w:rsidR="00457EAC" w:rsidRPr="00082B8F">
        <w:rPr>
          <w:rFonts w:ascii="Arial" w:eastAsiaTheme="minorHAnsi" w:hAnsi="Arial" w:cs="Arial"/>
          <w:sz w:val="24"/>
          <w:szCs w:val="24"/>
          <w:lang w:val="el-GR" w:eastAsia="en-US"/>
        </w:rPr>
        <w:t xml:space="preserve">υρωζώνης </w:t>
      </w:r>
      <w:r w:rsidR="00CF18D0" w:rsidRPr="00082B8F">
        <w:rPr>
          <w:rFonts w:ascii="Arial" w:eastAsiaTheme="minorHAnsi" w:hAnsi="Arial" w:cs="Arial"/>
          <w:sz w:val="24"/>
          <w:szCs w:val="24"/>
          <w:lang w:val="el-GR" w:eastAsia="en-US"/>
        </w:rPr>
        <w:t>σ</w:t>
      </w:r>
      <w:r w:rsidR="00457EAC" w:rsidRPr="00082B8F">
        <w:rPr>
          <w:rFonts w:ascii="Arial" w:eastAsiaTheme="minorHAnsi" w:hAnsi="Arial" w:cs="Arial"/>
          <w:sz w:val="24"/>
          <w:szCs w:val="24"/>
          <w:lang w:val="el-GR" w:eastAsia="en-US"/>
        </w:rPr>
        <w:t xml:space="preserve">ε 0.8%. </w:t>
      </w:r>
      <w:r w:rsidR="00CF18D0" w:rsidRPr="00082B8F">
        <w:rPr>
          <w:rFonts w:ascii="Arial" w:eastAsiaTheme="minorHAnsi" w:hAnsi="Arial" w:cs="Arial"/>
          <w:sz w:val="24"/>
          <w:szCs w:val="24"/>
          <w:lang w:val="el-GR" w:eastAsia="en-US"/>
        </w:rPr>
        <w:t>Για την Κύπρο, οι προβλέψεις για οικονομική ανάπτυξη παραμένουν ισχυρές και πάνω από το μέσο όρο της Ευρωζώνης, παρά τη</w:t>
      </w:r>
      <w:r w:rsidR="004B1A09" w:rsidRPr="00082B8F">
        <w:rPr>
          <w:rFonts w:ascii="Arial" w:eastAsiaTheme="minorHAnsi" w:hAnsi="Arial" w:cs="Arial"/>
          <w:sz w:val="24"/>
          <w:szCs w:val="24"/>
          <w:lang w:val="el-GR" w:eastAsia="en-US"/>
        </w:rPr>
        <w:t xml:space="preserve">ν </w:t>
      </w:r>
      <w:r w:rsidR="007943BD">
        <w:rPr>
          <w:rFonts w:ascii="Arial" w:eastAsiaTheme="minorHAnsi" w:hAnsi="Arial" w:cs="Arial"/>
          <w:sz w:val="24"/>
          <w:szCs w:val="24"/>
          <w:lang w:val="el-GR" w:eastAsia="en-US"/>
        </w:rPr>
        <w:t>πιθανή</w:t>
      </w:r>
      <w:r w:rsidR="007943BD" w:rsidRPr="00082B8F">
        <w:rPr>
          <w:rFonts w:ascii="Arial" w:eastAsiaTheme="minorHAnsi" w:hAnsi="Arial" w:cs="Arial"/>
          <w:sz w:val="24"/>
          <w:szCs w:val="24"/>
          <w:lang w:val="el-GR" w:eastAsia="en-US"/>
        </w:rPr>
        <w:t xml:space="preserve"> </w:t>
      </w:r>
      <w:r w:rsidR="00CF18D0" w:rsidRPr="00082B8F">
        <w:rPr>
          <w:rFonts w:ascii="Arial" w:eastAsiaTheme="minorHAnsi" w:hAnsi="Arial" w:cs="Arial"/>
          <w:sz w:val="24"/>
          <w:szCs w:val="24"/>
          <w:lang w:val="el-GR" w:eastAsia="en-US"/>
        </w:rPr>
        <w:t xml:space="preserve">μικρή </w:t>
      </w:r>
      <w:r w:rsidR="00650996" w:rsidRPr="00082B8F">
        <w:rPr>
          <w:rFonts w:ascii="Arial" w:eastAsiaTheme="minorHAnsi" w:hAnsi="Arial" w:cs="Arial"/>
          <w:sz w:val="24"/>
          <w:szCs w:val="24"/>
          <w:lang w:val="el-GR" w:eastAsia="en-US"/>
        </w:rPr>
        <w:t xml:space="preserve">αρνητική </w:t>
      </w:r>
      <w:r w:rsidR="00CF18D0" w:rsidRPr="00082B8F">
        <w:rPr>
          <w:rFonts w:ascii="Arial" w:eastAsiaTheme="minorHAnsi" w:hAnsi="Arial" w:cs="Arial"/>
          <w:sz w:val="24"/>
          <w:szCs w:val="24"/>
          <w:lang w:val="el-GR" w:eastAsia="en-US"/>
        </w:rPr>
        <w:t>προσαρμογή</w:t>
      </w:r>
      <w:r w:rsidR="00650996" w:rsidRPr="00082B8F">
        <w:rPr>
          <w:rFonts w:ascii="Arial" w:eastAsiaTheme="minorHAnsi" w:hAnsi="Arial" w:cs="Arial"/>
          <w:sz w:val="24"/>
          <w:szCs w:val="24"/>
          <w:lang w:val="el-GR" w:eastAsia="en-US"/>
        </w:rPr>
        <w:t xml:space="preserve"> </w:t>
      </w:r>
      <w:r w:rsidR="00CF18D0" w:rsidRPr="00082B8F">
        <w:rPr>
          <w:rFonts w:ascii="Arial" w:eastAsiaTheme="minorHAnsi" w:hAnsi="Arial" w:cs="Arial"/>
          <w:sz w:val="24"/>
          <w:szCs w:val="24"/>
          <w:lang w:val="el-GR" w:eastAsia="en-US"/>
        </w:rPr>
        <w:t>λόγω των εμπορικών εντάσεων</w:t>
      </w:r>
      <w:r w:rsidR="00650996" w:rsidRPr="00082B8F">
        <w:rPr>
          <w:rFonts w:ascii="Arial" w:eastAsiaTheme="minorHAnsi" w:hAnsi="Arial" w:cs="Arial"/>
          <w:sz w:val="24"/>
          <w:szCs w:val="24"/>
          <w:lang w:val="el-GR" w:eastAsia="en-US"/>
        </w:rPr>
        <w:t xml:space="preserve">. </w:t>
      </w:r>
    </w:p>
    <w:p w14:paraId="2A5E2079" w14:textId="77777777" w:rsidR="00081C13" w:rsidRPr="00082B8F" w:rsidRDefault="00081C13" w:rsidP="0042478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504BE427" w14:textId="206D336A" w:rsidR="00E85B85" w:rsidRPr="002D344F" w:rsidRDefault="00081C13" w:rsidP="0042478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Και ενώ οι αλλαγές στους εμπορικούς δασμούς στις Ηνωμένες Πολιτείες θα επηρεάσουν τη</w:t>
      </w:r>
      <w:r w:rsidR="008F7D0A">
        <w:rPr>
          <w:rFonts w:ascii="Arial" w:eastAsiaTheme="minorHAnsi" w:hAnsi="Arial" w:cs="Arial"/>
          <w:sz w:val="24"/>
          <w:szCs w:val="24"/>
          <w:lang w:val="el-GR" w:eastAsia="en-US"/>
        </w:rPr>
        <w:t>ν</w:t>
      </w:r>
      <w:r w:rsidRPr="00082B8F">
        <w:rPr>
          <w:rFonts w:ascii="Arial" w:eastAsiaTheme="minorHAnsi" w:hAnsi="Arial" w:cs="Arial"/>
          <w:sz w:val="24"/>
          <w:szCs w:val="24"/>
          <w:lang w:val="el-GR" w:eastAsia="en-US"/>
        </w:rPr>
        <w:t xml:space="preserve"> παγκόσμια αγορά, αναμένουμε ότι η άμεση έκθεση της Κύπρου θα είναι περιορισμένη, καθώς οι Ηνωμένες Πολιτείες δεν βρίσκονται μεταξύ των δέκα πρώτων προορισμών </w:t>
      </w:r>
      <w:r w:rsidR="00E85B85" w:rsidRPr="00082B8F">
        <w:rPr>
          <w:rFonts w:ascii="Arial" w:eastAsiaTheme="minorHAnsi" w:hAnsi="Arial" w:cs="Arial"/>
          <w:sz w:val="24"/>
          <w:szCs w:val="24"/>
          <w:lang w:val="el-GR" w:eastAsia="en-US"/>
        </w:rPr>
        <w:t>των</w:t>
      </w:r>
      <w:r w:rsidRPr="00082B8F">
        <w:rPr>
          <w:rFonts w:ascii="Arial" w:eastAsiaTheme="minorHAnsi" w:hAnsi="Arial" w:cs="Arial"/>
          <w:sz w:val="24"/>
          <w:szCs w:val="24"/>
          <w:lang w:val="el-GR" w:eastAsia="en-US"/>
        </w:rPr>
        <w:t xml:space="preserve"> Κυπριακ</w:t>
      </w:r>
      <w:r w:rsidR="00E85B85" w:rsidRPr="00082B8F">
        <w:rPr>
          <w:rFonts w:ascii="Arial" w:eastAsiaTheme="minorHAnsi" w:hAnsi="Arial" w:cs="Arial"/>
          <w:sz w:val="24"/>
          <w:szCs w:val="24"/>
          <w:lang w:val="el-GR" w:eastAsia="en-US"/>
        </w:rPr>
        <w:t>ών</w:t>
      </w:r>
      <w:r w:rsidRPr="00082B8F">
        <w:rPr>
          <w:rFonts w:ascii="Arial" w:eastAsiaTheme="minorHAnsi" w:hAnsi="Arial" w:cs="Arial"/>
          <w:sz w:val="24"/>
          <w:szCs w:val="24"/>
          <w:lang w:val="el-GR" w:eastAsia="en-US"/>
        </w:rPr>
        <w:t xml:space="preserve"> </w:t>
      </w:r>
      <w:r w:rsidR="00E85B85" w:rsidRPr="00082B8F">
        <w:rPr>
          <w:rFonts w:ascii="Arial" w:eastAsiaTheme="minorHAnsi" w:hAnsi="Arial" w:cs="Arial"/>
          <w:sz w:val="24"/>
          <w:szCs w:val="24"/>
          <w:lang w:val="el-GR" w:eastAsia="en-US"/>
        </w:rPr>
        <w:t>εξαγωγών</w:t>
      </w:r>
      <w:r w:rsidRPr="00082B8F">
        <w:rPr>
          <w:rFonts w:ascii="Arial" w:eastAsiaTheme="minorHAnsi" w:hAnsi="Arial" w:cs="Arial"/>
          <w:sz w:val="24"/>
          <w:szCs w:val="24"/>
          <w:lang w:val="el-GR" w:eastAsia="en-US"/>
        </w:rPr>
        <w:t xml:space="preserve">. Ωστόσο, οτιδήποτε επηρεάζει την Ευρωπαϊκή και παγκόσμια οικονομία επηρεάζει </w:t>
      </w:r>
      <w:r w:rsidR="007943BD" w:rsidRPr="00082B8F">
        <w:rPr>
          <w:rFonts w:ascii="Arial" w:eastAsiaTheme="minorHAnsi" w:hAnsi="Arial" w:cs="Arial"/>
          <w:sz w:val="24"/>
          <w:szCs w:val="24"/>
          <w:lang w:val="el-GR" w:eastAsia="en-US"/>
        </w:rPr>
        <w:t xml:space="preserve">και </w:t>
      </w:r>
      <w:r w:rsidRPr="00082B8F">
        <w:rPr>
          <w:rFonts w:ascii="Arial" w:eastAsiaTheme="minorHAnsi" w:hAnsi="Arial" w:cs="Arial"/>
          <w:sz w:val="24"/>
          <w:szCs w:val="24"/>
          <w:lang w:val="el-GR" w:eastAsia="en-US"/>
        </w:rPr>
        <w:t>την Κύπρο.</w:t>
      </w:r>
      <w:r w:rsidRPr="00082B8F">
        <w:rPr>
          <w:lang w:val="el-GR"/>
        </w:rPr>
        <w:t xml:space="preserve"> </w:t>
      </w:r>
      <w:r w:rsidRPr="00082B8F">
        <w:rPr>
          <w:rFonts w:ascii="Arial" w:eastAsiaTheme="minorHAnsi" w:hAnsi="Arial" w:cs="Arial"/>
          <w:sz w:val="24"/>
          <w:szCs w:val="24"/>
          <w:lang w:val="el-GR" w:eastAsia="en-US"/>
        </w:rPr>
        <w:t xml:space="preserve">Παρόλο που είναι πολύ νωρίς για να </w:t>
      </w:r>
      <w:r w:rsidR="007943BD" w:rsidRPr="00082B8F">
        <w:rPr>
          <w:rFonts w:ascii="Arial" w:eastAsiaTheme="minorHAnsi" w:hAnsi="Arial" w:cs="Arial"/>
          <w:sz w:val="24"/>
          <w:szCs w:val="24"/>
          <w:lang w:val="el-GR" w:eastAsia="en-US"/>
        </w:rPr>
        <w:t>εκτιμηθούν οι επιπτώσεις</w:t>
      </w:r>
      <w:r w:rsidRPr="00082B8F">
        <w:rPr>
          <w:rFonts w:ascii="Arial" w:eastAsiaTheme="minorHAnsi" w:hAnsi="Arial" w:cs="Arial"/>
          <w:sz w:val="24"/>
          <w:szCs w:val="24"/>
          <w:lang w:val="el-GR" w:eastAsia="en-US"/>
        </w:rPr>
        <w:t>, επί του παρόντος αναμένεται ότι οι υψηλότεροι δασμοί</w:t>
      </w:r>
      <w:r w:rsidR="00E564D1" w:rsidRPr="00082B8F">
        <w:rPr>
          <w:rFonts w:ascii="Arial" w:eastAsiaTheme="minorHAnsi" w:hAnsi="Arial" w:cs="Arial"/>
          <w:sz w:val="24"/>
          <w:szCs w:val="24"/>
          <w:lang w:val="el-GR" w:eastAsia="en-US"/>
        </w:rPr>
        <w:t>,</w:t>
      </w:r>
      <w:r w:rsidRPr="00082B8F">
        <w:rPr>
          <w:rFonts w:ascii="Arial" w:eastAsiaTheme="minorHAnsi" w:hAnsi="Arial" w:cs="Arial"/>
          <w:sz w:val="24"/>
          <w:szCs w:val="24"/>
          <w:lang w:val="el-GR" w:eastAsia="en-US"/>
        </w:rPr>
        <w:t xml:space="preserve"> </w:t>
      </w:r>
      <w:r w:rsidR="00B25F7A">
        <w:rPr>
          <w:rFonts w:ascii="Arial" w:eastAsiaTheme="minorHAnsi" w:hAnsi="Arial" w:cs="Arial"/>
          <w:sz w:val="24"/>
          <w:szCs w:val="24"/>
          <w:lang w:val="el-GR" w:eastAsia="en-US"/>
        </w:rPr>
        <w:t xml:space="preserve">στον βαθμό που θα </w:t>
      </w:r>
      <w:r w:rsidR="00E564D1">
        <w:rPr>
          <w:rFonts w:ascii="Arial" w:eastAsiaTheme="minorHAnsi" w:hAnsi="Arial" w:cs="Arial"/>
          <w:sz w:val="24"/>
          <w:szCs w:val="24"/>
          <w:lang w:val="el-GR" w:eastAsia="en-US"/>
        </w:rPr>
        <w:t xml:space="preserve">επιβληθούν, ενδέχεται να </w:t>
      </w:r>
      <w:r w:rsidRPr="00082B8F">
        <w:rPr>
          <w:rFonts w:ascii="Arial" w:eastAsiaTheme="minorHAnsi" w:hAnsi="Arial" w:cs="Arial"/>
          <w:sz w:val="24"/>
          <w:szCs w:val="24"/>
          <w:lang w:val="el-GR" w:eastAsia="en-US"/>
        </w:rPr>
        <w:t xml:space="preserve">έχουν σημαντικό αντίκτυπο στην παγκόσμια και ιδιαίτερα στην </w:t>
      </w:r>
      <w:r w:rsidR="00E85B85" w:rsidRPr="00082B8F">
        <w:rPr>
          <w:rFonts w:ascii="Arial" w:eastAsiaTheme="minorHAnsi" w:hAnsi="Arial" w:cs="Arial"/>
          <w:sz w:val="24"/>
          <w:szCs w:val="24"/>
          <w:lang w:val="el-GR" w:eastAsia="en-US"/>
        </w:rPr>
        <w:t>Ε</w:t>
      </w:r>
      <w:r w:rsidRPr="00082B8F">
        <w:rPr>
          <w:rFonts w:ascii="Arial" w:eastAsiaTheme="minorHAnsi" w:hAnsi="Arial" w:cs="Arial"/>
          <w:sz w:val="24"/>
          <w:szCs w:val="24"/>
          <w:lang w:val="el-GR" w:eastAsia="en-US"/>
        </w:rPr>
        <w:t>υρωπαϊκή οικονομία στην οποία ανήκουμε</w:t>
      </w:r>
      <w:r w:rsidR="00E564D1">
        <w:rPr>
          <w:rFonts w:ascii="Arial" w:eastAsiaTheme="minorHAnsi" w:hAnsi="Arial" w:cs="Arial"/>
          <w:sz w:val="24"/>
          <w:szCs w:val="24"/>
          <w:lang w:val="el-GR" w:eastAsia="en-US"/>
        </w:rPr>
        <w:t>. Ω</w:t>
      </w:r>
      <w:r w:rsidR="00E85B85" w:rsidRPr="00082B8F">
        <w:rPr>
          <w:rFonts w:ascii="Arial" w:eastAsiaTheme="minorHAnsi" w:hAnsi="Arial" w:cs="Arial"/>
          <w:sz w:val="24"/>
          <w:szCs w:val="24"/>
          <w:lang w:val="el-GR" w:eastAsia="en-US"/>
        </w:rPr>
        <w:t xml:space="preserve">ς εκ τούτου παραμένουμε σε εγρήγορση για τις έμμεσες επιπτώσεις που </w:t>
      </w:r>
      <w:r w:rsidR="007943BD" w:rsidRPr="00082B8F">
        <w:rPr>
          <w:rFonts w:ascii="Arial" w:eastAsiaTheme="minorHAnsi" w:hAnsi="Arial" w:cs="Arial"/>
          <w:sz w:val="24"/>
          <w:szCs w:val="24"/>
          <w:lang w:val="el-GR" w:eastAsia="en-US"/>
        </w:rPr>
        <w:t>ενδέχεται</w:t>
      </w:r>
      <w:r w:rsidR="00E85B85" w:rsidRPr="00082B8F">
        <w:rPr>
          <w:rFonts w:ascii="Arial" w:eastAsiaTheme="minorHAnsi" w:hAnsi="Arial" w:cs="Arial"/>
          <w:sz w:val="24"/>
          <w:szCs w:val="24"/>
          <w:lang w:val="el-GR" w:eastAsia="en-US"/>
        </w:rPr>
        <w:t xml:space="preserve"> να προκύψουν.</w:t>
      </w:r>
    </w:p>
    <w:p w14:paraId="6C9D4B7C" w14:textId="77777777" w:rsidR="00E85B85" w:rsidRPr="00082B8F" w:rsidRDefault="00E85B85" w:rsidP="0042478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799C24A6" w14:textId="2F4A06DD" w:rsidR="00E85B85" w:rsidRPr="00082B8F" w:rsidRDefault="007943BD"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Η </w:t>
      </w:r>
      <w:r w:rsidR="00E85B85" w:rsidRPr="00082B8F">
        <w:rPr>
          <w:rFonts w:ascii="Arial" w:eastAsiaTheme="minorHAnsi" w:hAnsi="Arial" w:cs="Arial"/>
          <w:sz w:val="24"/>
          <w:szCs w:val="24"/>
          <w:lang w:val="el-GR" w:eastAsia="en-US"/>
        </w:rPr>
        <w:t>ισχυρή κεφαλαιακή θέση και ρευστότητα το</w:t>
      </w:r>
      <w:r w:rsidRPr="00082B8F">
        <w:rPr>
          <w:rFonts w:ascii="Arial" w:eastAsiaTheme="minorHAnsi" w:hAnsi="Arial" w:cs="Arial"/>
          <w:sz w:val="24"/>
          <w:szCs w:val="24"/>
          <w:lang w:val="el-GR" w:eastAsia="en-US"/>
        </w:rPr>
        <w:t>υ</w:t>
      </w:r>
      <w:r w:rsidR="00E85B85" w:rsidRPr="00082B8F">
        <w:rPr>
          <w:rFonts w:ascii="Arial" w:eastAsiaTheme="minorHAnsi" w:hAnsi="Arial" w:cs="Arial"/>
          <w:sz w:val="24"/>
          <w:szCs w:val="24"/>
          <w:lang w:val="el-GR" w:eastAsia="en-US"/>
        </w:rPr>
        <w:t xml:space="preserve"> </w:t>
      </w:r>
      <w:r w:rsidRPr="007943BD">
        <w:rPr>
          <w:rFonts w:ascii="Arial" w:eastAsiaTheme="minorHAnsi" w:hAnsi="Arial" w:cs="Arial"/>
          <w:sz w:val="24"/>
          <w:szCs w:val="24"/>
          <w:lang w:val="el-GR" w:eastAsia="en-US"/>
        </w:rPr>
        <w:t>Συγκροτήματος</w:t>
      </w:r>
      <w:r w:rsidRPr="00082B8F">
        <w:rPr>
          <w:rFonts w:ascii="Arial" w:eastAsiaTheme="minorHAnsi" w:hAnsi="Arial" w:cs="Arial"/>
          <w:sz w:val="24"/>
          <w:szCs w:val="24"/>
          <w:lang w:val="el-GR" w:eastAsia="en-US"/>
        </w:rPr>
        <w:t xml:space="preserve"> μας επιτρέπουν να</w:t>
      </w:r>
      <w:r w:rsidR="00E85B85" w:rsidRPr="00082B8F">
        <w:rPr>
          <w:rFonts w:ascii="Arial" w:eastAsiaTheme="minorHAnsi" w:hAnsi="Arial" w:cs="Arial"/>
          <w:sz w:val="24"/>
          <w:szCs w:val="24"/>
          <w:lang w:val="el-GR" w:eastAsia="en-US"/>
        </w:rPr>
        <w:t xml:space="preserve"> διαχειριστ</w:t>
      </w:r>
      <w:r w:rsidRPr="00082B8F">
        <w:rPr>
          <w:rFonts w:ascii="Arial" w:eastAsiaTheme="minorHAnsi" w:hAnsi="Arial" w:cs="Arial"/>
          <w:sz w:val="24"/>
          <w:szCs w:val="24"/>
          <w:lang w:val="el-GR" w:eastAsia="en-US"/>
        </w:rPr>
        <w:t>ούμε</w:t>
      </w:r>
      <w:r w:rsidR="00E85B85" w:rsidRPr="00082B8F">
        <w:rPr>
          <w:rFonts w:ascii="Arial" w:eastAsiaTheme="minorHAnsi" w:hAnsi="Arial" w:cs="Arial"/>
          <w:sz w:val="24"/>
          <w:szCs w:val="24"/>
          <w:lang w:val="el-GR" w:eastAsia="en-US"/>
        </w:rPr>
        <w:t xml:space="preserve"> </w:t>
      </w:r>
      <w:r w:rsidRPr="00082B8F">
        <w:rPr>
          <w:rFonts w:ascii="Arial" w:eastAsiaTheme="minorHAnsi" w:hAnsi="Arial" w:cs="Arial"/>
          <w:sz w:val="24"/>
          <w:szCs w:val="24"/>
          <w:lang w:val="el-GR" w:eastAsia="en-US"/>
        </w:rPr>
        <w:t xml:space="preserve">τις </w:t>
      </w:r>
      <w:r w:rsidR="00E85B85" w:rsidRPr="00082B8F">
        <w:rPr>
          <w:rFonts w:ascii="Arial" w:eastAsiaTheme="minorHAnsi" w:hAnsi="Arial" w:cs="Arial"/>
          <w:sz w:val="24"/>
          <w:szCs w:val="24"/>
          <w:lang w:val="el-GR" w:eastAsia="en-US"/>
        </w:rPr>
        <w:t xml:space="preserve">τυχόν προκλήσεις από τις παγκόσμιες εμπορικές εξελίξεις και τους </w:t>
      </w:r>
      <w:r w:rsidR="00E85B85" w:rsidRPr="00082B8F">
        <w:rPr>
          <w:rFonts w:ascii="Arial" w:eastAsiaTheme="minorHAnsi" w:hAnsi="Arial" w:cs="Arial"/>
          <w:sz w:val="24"/>
          <w:szCs w:val="24"/>
          <w:lang w:val="el-GR" w:eastAsia="en-US"/>
        </w:rPr>
        <w:lastRenderedPageBreak/>
        <w:t>κινδύνους της αγοράς</w:t>
      </w:r>
      <w:r w:rsidR="00C3521A" w:rsidRPr="00082B8F">
        <w:rPr>
          <w:rFonts w:ascii="Arial" w:eastAsiaTheme="minorHAnsi" w:hAnsi="Arial" w:cs="Arial"/>
          <w:sz w:val="24"/>
          <w:szCs w:val="24"/>
          <w:lang w:val="el-GR" w:eastAsia="en-US"/>
        </w:rPr>
        <w:t>, επιτρέποντάς μας έτσι να συνεχίσουμε να υλοποιούμε τη στρατηγική μας.</w:t>
      </w:r>
    </w:p>
    <w:p w14:paraId="23CE1A37" w14:textId="77777777" w:rsidR="00C3521A" w:rsidRPr="002D344F" w:rsidRDefault="00C3521A"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p>
    <w:p w14:paraId="3DFF3D93" w14:textId="0080270D" w:rsidR="00C3521A" w:rsidRPr="00082B8F" w:rsidRDefault="00C3521A"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hAnsi="Arial" w:cs="Arial"/>
          <w:b/>
          <w:bCs/>
          <w:sz w:val="24"/>
          <w:szCs w:val="24"/>
          <w:lang w:val="el-GR"/>
        </w:rPr>
      </w:pPr>
      <w:r w:rsidRPr="00082B8F">
        <w:rPr>
          <w:rFonts w:ascii="Arial" w:hAnsi="Arial" w:cs="Arial"/>
          <w:b/>
          <w:bCs/>
          <w:sz w:val="24"/>
          <w:szCs w:val="24"/>
          <w:lang w:val="el-GR"/>
        </w:rPr>
        <w:t>Οικονομικό έτος 2024: ισχυρά λειτουργικά αποτελέσματα</w:t>
      </w:r>
    </w:p>
    <w:p w14:paraId="65B9FE8D" w14:textId="77777777" w:rsidR="00EF0540" w:rsidRPr="002D344F" w:rsidRDefault="00EF0540"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hAnsi="Arial" w:cs="Arial"/>
          <w:b/>
          <w:bCs/>
          <w:sz w:val="24"/>
          <w:szCs w:val="24"/>
          <w:highlight w:val="yellow"/>
          <w:lang w:val="el-GR"/>
        </w:rPr>
      </w:pPr>
    </w:p>
    <w:p w14:paraId="3485457C" w14:textId="57DA51AE" w:rsidR="00EF0540" w:rsidRPr="00082B8F" w:rsidRDefault="00EF0540"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Θα μοιραστώ τώρα μαζί σας τις κύριες παρατηρήσεις μου για τις οικονομικές καταστάσεις για το έτος που έληξε στις 31 Δεκεμβρίου 2024, οι οποίες σας παρουσιάζονται σήμερα</w:t>
      </w:r>
      <w:r w:rsidR="004E34DE" w:rsidRPr="00082B8F">
        <w:rPr>
          <w:rFonts w:ascii="Arial" w:eastAsiaTheme="minorHAnsi" w:hAnsi="Arial" w:cs="Arial"/>
          <w:sz w:val="24"/>
          <w:szCs w:val="24"/>
          <w:lang w:val="el-GR" w:eastAsia="en-US"/>
        </w:rPr>
        <w:t>.</w:t>
      </w:r>
    </w:p>
    <w:p w14:paraId="3F9F8B18" w14:textId="77777777" w:rsidR="004E34DE" w:rsidRPr="00082B8F" w:rsidRDefault="004E34DE"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536C524F" w14:textId="4F880149" w:rsidR="004E34DE" w:rsidRPr="002D344F" w:rsidRDefault="004E34DE"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 xml:space="preserve">Το Συγκρότημα είναι ο μεγαλύτερος τραπεζικός οργανισμός στην Κύπρο, παρέχοντας </w:t>
      </w:r>
      <w:r w:rsidR="00872F2A" w:rsidRPr="00082B8F">
        <w:rPr>
          <w:rFonts w:ascii="Arial" w:eastAsiaTheme="minorHAnsi" w:hAnsi="Arial" w:cs="Arial"/>
          <w:sz w:val="24"/>
          <w:szCs w:val="24"/>
          <w:lang w:val="el-GR" w:eastAsia="en-US"/>
        </w:rPr>
        <w:t xml:space="preserve">τραπεζικές </w:t>
      </w:r>
      <w:r w:rsidRPr="00082B8F">
        <w:rPr>
          <w:rFonts w:ascii="Arial" w:eastAsiaTheme="minorHAnsi" w:hAnsi="Arial" w:cs="Arial"/>
          <w:sz w:val="24"/>
          <w:szCs w:val="24"/>
          <w:lang w:val="el-GR" w:eastAsia="en-US"/>
        </w:rPr>
        <w:t>υπηρεσίες σε περίπου τρία τέταρτα του πληθυσμού. Κατέχουμε ηγετική θέση τόσο στα δάνεια, όσο και στις καταθέσεις, με το μερίδιο αγοράς</w:t>
      </w:r>
      <w:r w:rsidR="00781EF7" w:rsidRPr="00082B8F">
        <w:rPr>
          <w:rFonts w:ascii="Arial" w:eastAsiaTheme="minorHAnsi" w:hAnsi="Arial" w:cs="Arial"/>
          <w:sz w:val="24"/>
          <w:szCs w:val="24"/>
          <w:lang w:val="el-GR" w:eastAsia="en-US"/>
        </w:rPr>
        <w:t xml:space="preserve"> μας</w:t>
      </w:r>
      <w:r w:rsidRPr="00082B8F">
        <w:rPr>
          <w:rFonts w:ascii="Arial" w:eastAsiaTheme="minorHAnsi" w:hAnsi="Arial" w:cs="Arial"/>
          <w:sz w:val="24"/>
          <w:szCs w:val="24"/>
          <w:lang w:val="el-GR" w:eastAsia="en-US"/>
        </w:rPr>
        <w:t xml:space="preserve"> </w:t>
      </w:r>
      <w:r w:rsidR="00781EF7" w:rsidRPr="00082B8F">
        <w:rPr>
          <w:rFonts w:ascii="Arial" w:eastAsiaTheme="minorHAnsi" w:hAnsi="Arial" w:cs="Arial"/>
          <w:sz w:val="24"/>
          <w:szCs w:val="24"/>
          <w:lang w:val="el-GR" w:eastAsia="en-US"/>
        </w:rPr>
        <w:t xml:space="preserve">στις 31 Μάρτιου 2025 </w:t>
      </w:r>
      <w:r w:rsidRPr="00082B8F">
        <w:rPr>
          <w:rFonts w:ascii="Arial" w:eastAsiaTheme="minorHAnsi" w:hAnsi="Arial" w:cs="Arial"/>
          <w:sz w:val="24"/>
          <w:szCs w:val="24"/>
          <w:lang w:val="el-GR" w:eastAsia="en-US"/>
        </w:rPr>
        <w:t>να ανέρχεται σε 43% και 38% αντίστοιχα.</w:t>
      </w:r>
    </w:p>
    <w:p w14:paraId="63F5BE5F" w14:textId="77777777" w:rsidR="00DF3AFC" w:rsidRPr="00082B8F" w:rsidRDefault="00DF3AFC"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26F43D45" w14:textId="0370D10B" w:rsidR="00DF3AFC" w:rsidRPr="002D344F" w:rsidRDefault="00DF3AFC"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Οι θυγατρικές μας ασφαλιστικές εταιρίες στον κλάδο ζωής και στον γενικό</w:t>
      </w:r>
      <w:r w:rsidR="00781EF7" w:rsidRPr="00082B8F">
        <w:rPr>
          <w:rFonts w:ascii="Arial" w:eastAsiaTheme="minorHAnsi" w:hAnsi="Arial" w:cs="Arial"/>
          <w:sz w:val="24"/>
          <w:szCs w:val="24"/>
          <w:lang w:val="el-GR" w:eastAsia="en-US"/>
        </w:rPr>
        <w:t xml:space="preserve"> κλάδο</w:t>
      </w:r>
      <w:r w:rsidRPr="00082B8F">
        <w:rPr>
          <w:rFonts w:ascii="Arial" w:eastAsiaTheme="minorHAnsi" w:hAnsi="Arial" w:cs="Arial"/>
          <w:sz w:val="24"/>
          <w:szCs w:val="24"/>
          <w:lang w:val="el-GR" w:eastAsia="en-US"/>
        </w:rPr>
        <w:t xml:space="preserve"> παραμένουν κερδοφόρες με υψηλά μερίδια αγοράς</w:t>
      </w:r>
      <w:r w:rsidR="00781EF7" w:rsidRPr="00082B8F">
        <w:rPr>
          <w:rFonts w:ascii="Arial" w:eastAsiaTheme="minorHAnsi" w:hAnsi="Arial" w:cs="Arial"/>
          <w:sz w:val="24"/>
          <w:szCs w:val="24"/>
          <w:lang w:val="el-GR" w:eastAsia="en-US"/>
        </w:rPr>
        <w:t xml:space="preserve"> σε συνδυασμό με την </w:t>
      </w:r>
      <w:r w:rsidRPr="00082B8F">
        <w:rPr>
          <w:rFonts w:ascii="Arial" w:eastAsiaTheme="minorHAnsi" w:hAnsi="Arial" w:cs="Arial"/>
          <w:sz w:val="24"/>
          <w:szCs w:val="24"/>
          <w:lang w:eastAsia="en-US"/>
        </w:rPr>
        <w:t>JCC</w:t>
      </w:r>
      <w:r w:rsidRPr="00082B8F">
        <w:rPr>
          <w:rFonts w:ascii="Arial" w:eastAsiaTheme="minorHAnsi" w:hAnsi="Arial" w:cs="Arial"/>
          <w:sz w:val="24"/>
          <w:szCs w:val="24"/>
          <w:lang w:val="el-GR" w:eastAsia="en-US"/>
        </w:rPr>
        <w:t xml:space="preserve"> </w:t>
      </w:r>
      <w:r w:rsidRPr="00082B8F">
        <w:rPr>
          <w:rFonts w:ascii="Arial" w:eastAsiaTheme="minorHAnsi" w:hAnsi="Arial" w:cs="Arial"/>
          <w:sz w:val="24"/>
          <w:szCs w:val="24"/>
          <w:lang w:eastAsia="en-US"/>
        </w:rPr>
        <w:t>Payment</w:t>
      </w:r>
      <w:r w:rsidRPr="00082B8F">
        <w:rPr>
          <w:rFonts w:ascii="Arial" w:eastAsiaTheme="minorHAnsi" w:hAnsi="Arial" w:cs="Arial"/>
          <w:sz w:val="24"/>
          <w:szCs w:val="24"/>
          <w:lang w:val="el-GR" w:eastAsia="en-US"/>
        </w:rPr>
        <w:t xml:space="preserve"> </w:t>
      </w:r>
      <w:r w:rsidRPr="00082B8F">
        <w:rPr>
          <w:rFonts w:ascii="Arial" w:eastAsiaTheme="minorHAnsi" w:hAnsi="Arial" w:cs="Arial"/>
          <w:sz w:val="24"/>
          <w:szCs w:val="24"/>
          <w:lang w:eastAsia="en-US"/>
        </w:rPr>
        <w:t>Systems</w:t>
      </w:r>
      <w:r w:rsidRPr="00082B8F">
        <w:rPr>
          <w:rFonts w:ascii="Arial" w:eastAsiaTheme="minorHAnsi" w:hAnsi="Arial" w:cs="Arial"/>
          <w:sz w:val="24"/>
          <w:szCs w:val="24"/>
          <w:lang w:val="el-GR" w:eastAsia="en-US"/>
        </w:rPr>
        <w:t xml:space="preserve"> </w:t>
      </w:r>
      <w:r w:rsidRPr="00082B8F">
        <w:rPr>
          <w:rFonts w:ascii="Arial" w:eastAsiaTheme="minorHAnsi" w:hAnsi="Arial" w:cs="Arial"/>
          <w:sz w:val="24"/>
          <w:szCs w:val="24"/>
          <w:lang w:eastAsia="en-US"/>
        </w:rPr>
        <w:t>Ltd</w:t>
      </w:r>
      <w:r w:rsidRPr="00082B8F">
        <w:rPr>
          <w:rFonts w:ascii="Arial" w:eastAsiaTheme="minorHAnsi" w:hAnsi="Arial" w:cs="Arial"/>
          <w:sz w:val="24"/>
          <w:szCs w:val="24"/>
          <w:lang w:val="el-GR" w:eastAsia="en-US"/>
        </w:rPr>
        <w:t>,</w:t>
      </w:r>
      <w:r w:rsidR="00005CA4" w:rsidRPr="00082B8F">
        <w:rPr>
          <w:rFonts w:ascii="Arial" w:eastAsiaTheme="minorHAnsi" w:hAnsi="Arial" w:cs="Arial"/>
          <w:sz w:val="24"/>
          <w:szCs w:val="24"/>
          <w:lang w:val="el-GR" w:eastAsia="en-US"/>
        </w:rPr>
        <w:t xml:space="preserve"> </w:t>
      </w:r>
      <w:r w:rsidRPr="00082B8F">
        <w:rPr>
          <w:rFonts w:ascii="Arial" w:eastAsiaTheme="minorHAnsi" w:hAnsi="Arial" w:cs="Arial"/>
          <w:sz w:val="24"/>
          <w:szCs w:val="24"/>
          <w:lang w:val="el-GR" w:eastAsia="en-US"/>
        </w:rPr>
        <w:t>η οποία ανήκει κατά 75% στην Τράπεζα και κατέχει ηγετική θέση</w:t>
      </w:r>
      <w:r w:rsidR="00005CA4" w:rsidRPr="00082B8F">
        <w:rPr>
          <w:rFonts w:ascii="Arial" w:eastAsiaTheme="minorHAnsi" w:hAnsi="Arial" w:cs="Arial"/>
          <w:sz w:val="24"/>
          <w:szCs w:val="24"/>
          <w:lang w:val="el-GR" w:eastAsia="en-US"/>
        </w:rPr>
        <w:t xml:space="preserve"> </w:t>
      </w:r>
      <w:r w:rsidR="00781EF7" w:rsidRPr="00082B8F">
        <w:rPr>
          <w:rFonts w:ascii="Arial" w:eastAsiaTheme="minorHAnsi" w:hAnsi="Arial" w:cs="Arial"/>
          <w:sz w:val="24"/>
          <w:szCs w:val="24"/>
          <w:lang w:val="el-GR" w:eastAsia="en-US"/>
        </w:rPr>
        <w:t xml:space="preserve">τομέα </w:t>
      </w:r>
      <w:r w:rsidRPr="00082B8F">
        <w:rPr>
          <w:rFonts w:ascii="Arial" w:eastAsiaTheme="minorHAnsi" w:hAnsi="Arial" w:cs="Arial"/>
          <w:sz w:val="24"/>
          <w:szCs w:val="24"/>
          <w:lang w:val="el-GR" w:eastAsia="en-US"/>
        </w:rPr>
        <w:t>πληρωμών</w:t>
      </w:r>
      <w:r w:rsidR="00005CA4" w:rsidRPr="00082B8F">
        <w:rPr>
          <w:rFonts w:ascii="Arial" w:eastAsiaTheme="minorHAnsi" w:hAnsi="Arial" w:cs="Arial"/>
          <w:sz w:val="24"/>
          <w:szCs w:val="24"/>
          <w:lang w:val="el-GR" w:eastAsia="en-US"/>
        </w:rPr>
        <w:t>, υποδεικνύουν το διαφοροποιημένο επιχειρηματικό μας μοντέλο και την ολική παροχή προϊόντων στους πελάτες μας.</w:t>
      </w:r>
      <w:r w:rsidR="00005CA4" w:rsidRPr="002D344F">
        <w:rPr>
          <w:rFonts w:ascii="Arial" w:eastAsiaTheme="minorHAnsi" w:hAnsi="Arial" w:cs="Arial"/>
          <w:sz w:val="24"/>
          <w:szCs w:val="24"/>
          <w:highlight w:val="yellow"/>
          <w:lang w:val="el-GR" w:eastAsia="en-US"/>
        </w:rPr>
        <w:t xml:space="preserve"> </w:t>
      </w:r>
    </w:p>
    <w:p w14:paraId="779AA0CD" w14:textId="77777777" w:rsidR="00005CA4" w:rsidRPr="00082B8F" w:rsidRDefault="00005CA4"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67141FB3" w14:textId="0BC1D336" w:rsidR="00005CA4" w:rsidRPr="002D344F" w:rsidRDefault="00005CA4"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 xml:space="preserve">Κατά το έτος που έληξε στις 31 Δεκεμβρίου 2024 πετύχαμε ισχυρά λειτουργικά αποτελέσματα, καταγράφοντας κέρδη μετά τη φορολογία ύψους €508 εκατ. </w:t>
      </w:r>
      <w:r w:rsidR="003B5F5F" w:rsidRPr="00082B8F">
        <w:rPr>
          <w:rFonts w:ascii="Arial" w:eastAsiaTheme="minorHAnsi" w:hAnsi="Arial" w:cs="Arial"/>
          <w:sz w:val="24"/>
          <w:szCs w:val="24"/>
          <w:lang w:val="el-GR" w:eastAsia="en-US"/>
        </w:rPr>
        <w:t>Αυτά ισοδυναμούν</w:t>
      </w:r>
      <w:r w:rsidR="00650996" w:rsidRPr="00082B8F">
        <w:rPr>
          <w:rFonts w:ascii="Arial" w:eastAsiaTheme="minorHAnsi" w:hAnsi="Arial" w:cs="Arial"/>
          <w:sz w:val="24"/>
          <w:szCs w:val="24"/>
          <w:lang w:val="el-GR" w:eastAsia="en-US"/>
        </w:rPr>
        <w:t xml:space="preserve"> </w:t>
      </w:r>
      <w:r w:rsidR="003B5F5F" w:rsidRPr="00082B8F">
        <w:rPr>
          <w:rFonts w:ascii="Arial" w:eastAsiaTheme="minorHAnsi" w:hAnsi="Arial" w:cs="Arial"/>
          <w:sz w:val="24"/>
          <w:szCs w:val="24"/>
          <w:lang w:val="el-GR" w:eastAsia="en-US"/>
        </w:rPr>
        <w:t xml:space="preserve">σε </w:t>
      </w:r>
      <w:r w:rsidR="00650996" w:rsidRPr="00082B8F">
        <w:rPr>
          <w:rFonts w:ascii="Arial" w:hAnsi="Arial" w:cs="Arial"/>
          <w:sz w:val="24"/>
          <w:szCs w:val="24"/>
          <w:lang w:val="el-GR"/>
        </w:rPr>
        <w:t xml:space="preserve">Απόδοση Ενσώματων Ιδίων Κεφαλαίων (ROTE) ύψους 21.4% και σε </w:t>
      </w:r>
      <w:r w:rsidR="003B5F5F" w:rsidRPr="00082B8F">
        <w:rPr>
          <w:rFonts w:ascii="Arial" w:eastAsiaTheme="minorHAnsi" w:hAnsi="Arial" w:cs="Arial"/>
          <w:sz w:val="24"/>
          <w:szCs w:val="24"/>
          <w:lang w:val="el-GR" w:eastAsia="en-US"/>
        </w:rPr>
        <w:t>βασικά κέρδη ανά μετοχή ύψους €1.14</w:t>
      </w:r>
      <w:r w:rsidR="009F5DBA" w:rsidRPr="00082B8F">
        <w:rPr>
          <w:rFonts w:ascii="Arial" w:eastAsiaTheme="minorHAnsi" w:hAnsi="Arial" w:cs="Arial"/>
          <w:sz w:val="24"/>
          <w:szCs w:val="24"/>
          <w:lang w:val="el-GR" w:eastAsia="en-US"/>
        </w:rPr>
        <w:t xml:space="preserve">. </w:t>
      </w:r>
    </w:p>
    <w:p w14:paraId="358C5050" w14:textId="77777777" w:rsidR="002338CA" w:rsidRPr="00082B8F" w:rsidRDefault="002338CA"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4D24A6E7" w14:textId="46EFBFD1" w:rsidR="002338CA" w:rsidRPr="00082B8F" w:rsidRDefault="002338CA" w:rsidP="002338CA">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Επιπρόσθετα, στηρίξαμε τους πελάτες μας και την Κυπριακή οικονομία, παρέχοντας ρεκόρ νέου δανεισμού ύψους €2.4 δις, αυξημένος κατά 20</w:t>
      </w:r>
      <w:r w:rsidR="008F70D3" w:rsidRPr="00082B8F">
        <w:rPr>
          <w:rFonts w:ascii="Arial" w:eastAsiaTheme="minorHAnsi" w:hAnsi="Arial" w:cs="Arial"/>
          <w:sz w:val="24"/>
          <w:szCs w:val="24"/>
          <w:lang w:val="el-GR" w:eastAsia="en-US"/>
        </w:rPr>
        <w:t>%</w:t>
      </w:r>
      <w:r w:rsidRPr="00082B8F">
        <w:rPr>
          <w:rFonts w:ascii="Arial" w:eastAsiaTheme="minorHAnsi" w:hAnsi="Arial" w:cs="Arial"/>
          <w:sz w:val="24"/>
          <w:szCs w:val="24"/>
          <w:lang w:val="el-GR" w:eastAsia="en-US"/>
        </w:rPr>
        <w:t xml:space="preserve"> σε ετήσια βάση, διατηρώντας παράλληλα </w:t>
      </w:r>
      <w:r w:rsidR="008F70D3" w:rsidRPr="00082B8F">
        <w:rPr>
          <w:rFonts w:ascii="Arial" w:eastAsiaTheme="minorHAnsi" w:hAnsi="Arial" w:cs="Arial"/>
          <w:sz w:val="24"/>
          <w:szCs w:val="24"/>
          <w:lang w:val="el-GR" w:eastAsia="en-US"/>
        </w:rPr>
        <w:t xml:space="preserve">αυστηρές πρακτικές δανεισμού. Ως αποτέλεσμα, το χαρτοφυλάκιο εξυπηρετούμενων δανείων ανήλθε σε €10.2 δις, αυξημένο κατά 4% σε ετήσια βάση. </w:t>
      </w:r>
    </w:p>
    <w:p w14:paraId="0118D8A5" w14:textId="77777777" w:rsidR="002338CA" w:rsidRPr="00082B8F" w:rsidRDefault="002338CA"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71A7A674" w14:textId="3A77A25A" w:rsidR="002338CA" w:rsidRDefault="008F70D3"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Ενισχύσαμε την ισχυρή μας κεφαλαιακή θέση και ρευστότητα, με τον Δείκτη Κεφαλαίου Κοινών Μετοχών Κατηγορίας 1 (</w:t>
      </w:r>
      <w:r w:rsidRPr="00082B8F">
        <w:rPr>
          <w:rFonts w:ascii="Arial" w:eastAsiaTheme="minorHAnsi" w:hAnsi="Arial" w:cs="Arial"/>
          <w:sz w:val="24"/>
          <w:szCs w:val="24"/>
          <w:lang w:eastAsia="en-US"/>
        </w:rPr>
        <w:t>CET</w:t>
      </w:r>
      <w:r w:rsidRPr="00082B8F">
        <w:rPr>
          <w:rFonts w:ascii="Arial" w:eastAsiaTheme="minorHAnsi" w:hAnsi="Arial" w:cs="Arial"/>
          <w:sz w:val="24"/>
          <w:szCs w:val="24"/>
          <w:lang w:val="el-GR" w:eastAsia="en-US"/>
        </w:rPr>
        <w:t xml:space="preserve">1) και τον Συνολικό Δείκτη Κεφαλαιακής Επάρκειας να ανέρχονται σε 19.2% και 24.0% αντίστοιχα. Επιπλέον, η </w:t>
      </w:r>
      <w:proofErr w:type="spellStart"/>
      <w:r w:rsidRPr="00082B8F">
        <w:rPr>
          <w:rFonts w:ascii="Arial" w:eastAsiaTheme="minorHAnsi" w:hAnsi="Arial" w:cs="Arial"/>
          <w:sz w:val="24"/>
          <w:szCs w:val="24"/>
          <w:lang w:val="el-GR" w:eastAsia="en-US"/>
        </w:rPr>
        <w:lastRenderedPageBreak/>
        <w:t>καταθετική</w:t>
      </w:r>
      <w:proofErr w:type="spellEnd"/>
      <w:r w:rsidRPr="00082B8F">
        <w:rPr>
          <w:rFonts w:ascii="Arial" w:eastAsiaTheme="minorHAnsi" w:hAnsi="Arial" w:cs="Arial"/>
          <w:sz w:val="24"/>
          <w:szCs w:val="24"/>
          <w:lang w:val="el-GR" w:eastAsia="en-US"/>
        </w:rPr>
        <w:t xml:space="preserve"> βάση, στην πλειονότητα της λιανική, αυξήθηκε κατά 6% σε ετήσια βάση και ανήλθε σε €20.5 δις.  </w:t>
      </w:r>
    </w:p>
    <w:p w14:paraId="1262934D" w14:textId="77777777" w:rsidR="00781EF7" w:rsidRPr="00082B8F" w:rsidRDefault="00781EF7"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7BB1047F" w14:textId="195FE52D" w:rsidR="004A2AB7" w:rsidRPr="00082B8F" w:rsidRDefault="0056595C"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Τέλος, διατηρήσαμε την </w:t>
      </w:r>
      <w:r w:rsidR="004A2AB7" w:rsidRPr="00082B8F">
        <w:rPr>
          <w:rFonts w:ascii="Arial" w:eastAsiaTheme="minorHAnsi" w:hAnsi="Arial" w:cs="Arial"/>
          <w:sz w:val="24"/>
          <w:szCs w:val="24"/>
          <w:lang w:val="el-GR" w:eastAsia="en-US"/>
        </w:rPr>
        <w:t>υγιή</w:t>
      </w:r>
      <w:r w:rsidRPr="00082B8F">
        <w:rPr>
          <w:rFonts w:ascii="Arial" w:eastAsiaTheme="minorHAnsi" w:hAnsi="Arial" w:cs="Arial"/>
          <w:sz w:val="24"/>
          <w:szCs w:val="24"/>
          <w:lang w:val="el-GR" w:eastAsia="en-US"/>
        </w:rPr>
        <w:t xml:space="preserve"> ποιότητα του δανειακού </w:t>
      </w:r>
      <w:r w:rsidR="004A2AB7" w:rsidRPr="00082B8F">
        <w:rPr>
          <w:rFonts w:ascii="Arial" w:eastAsiaTheme="minorHAnsi" w:hAnsi="Arial" w:cs="Arial"/>
          <w:sz w:val="24"/>
          <w:szCs w:val="24"/>
          <w:lang w:val="el-GR" w:eastAsia="en-US"/>
        </w:rPr>
        <w:t xml:space="preserve">μας </w:t>
      </w:r>
      <w:r w:rsidRPr="00082B8F">
        <w:rPr>
          <w:rFonts w:ascii="Arial" w:eastAsiaTheme="minorHAnsi" w:hAnsi="Arial" w:cs="Arial"/>
          <w:sz w:val="24"/>
          <w:szCs w:val="24"/>
          <w:lang w:val="el-GR" w:eastAsia="en-US"/>
        </w:rPr>
        <w:t xml:space="preserve">χαρτοφυλακίου, με το ποσοστό ΜΕΔ προς δάνεια να </w:t>
      </w:r>
      <w:r w:rsidR="004A2AB7" w:rsidRPr="00082B8F">
        <w:rPr>
          <w:rFonts w:ascii="Arial" w:eastAsiaTheme="minorHAnsi" w:hAnsi="Arial" w:cs="Arial"/>
          <w:sz w:val="24"/>
          <w:szCs w:val="24"/>
          <w:lang w:val="el-GR" w:eastAsia="en-US"/>
        </w:rPr>
        <w:t>μειώνεται σε 1.9</w:t>
      </w:r>
      <w:r w:rsidRPr="00082B8F">
        <w:rPr>
          <w:rFonts w:ascii="Arial" w:eastAsiaTheme="minorHAnsi" w:hAnsi="Arial" w:cs="Arial"/>
          <w:sz w:val="24"/>
          <w:szCs w:val="24"/>
          <w:lang w:val="el-GR" w:eastAsia="en-US"/>
        </w:rPr>
        <w:t>%</w:t>
      </w:r>
      <w:r w:rsidR="00567655" w:rsidRPr="00082B8F">
        <w:rPr>
          <w:rStyle w:val="ac"/>
          <w:rFonts w:ascii="Arial" w:eastAsiaTheme="minorHAnsi" w:hAnsi="Arial" w:cs="Arial"/>
          <w:sz w:val="24"/>
          <w:szCs w:val="24"/>
          <w:lang w:val="el-GR" w:eastAsia="en-US"/>
        </w:rPr>
        <w:footnoteReference w:id="1"/>
      </w:r>
      <w:r w:rsidR="004A2AB7" w:rsidRPr="00082B8F">
        <w:rPr>
          <w:rFonts w:ascii="Arial" w:eastAsiaTheme="minorHAnsi" w:hAnsi="Arial" w:cs="Arial"/>
          <w:sz w:val="24"/>
          <w:szCs w:val="24"/>
          <w:lang w:val="el-GR" w:eastAsia="en-US"/>
        </w:rPr>
        <w:t>,</w:t>
      </w:r>
      <w:r w:rsidR="004A2AB7" w:rsidRPr="00082B8F">
        <w:rPr>
          <w:rFonts w:ascii="Arial" w:hAnsi="Arial" w:cs="Arial"/>
          <w:sz w:val="24"/>
          <w:szCs w:val="24"/>
          <w:lang w:val="el-GR"/>
        </w:rPr>
        <w:t xml:space="preserve"> περίπου στα ίδια επίπεδα με τον μέσο όρο του τραπεζικού τομέα της Ευρωζώνης. </w:t>
      </w:r>
    </w:p>
    <w:p w14:paraId="7E676399" w14:textId="77777777" w:rsidR="004A2AB7" w:rsidRPr="00082B8F" w:rsidRDefault="004A2AB7"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0A501BCF" w14:textId="769E9B50" w:rsidR="004B318C" w:rsidRPr="00082B8F" w:rsidRDefault="004B318C"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Η ισχυρή μας </w:t>
      </w:r>
      <w:r w:rsidR="00781EF7" w:rsidRPr="00082B8F">
        <w:rPr>
          <w:rFonts w:ascii="Arial" w:eastAsiaTheme="minorHAnsi" w:hAnsi="Arial" w:cs="Arial"/>
          <w:sz w:val="24"/>
          <w:szCs w:val="24"/>
          <w:lang w:val="el-GR" w:eastAsia="en-US"/>
        </w:rPr>
        <w:t xml:space="preserve">επίδοση </w:t>
      </w:r>
      <w:r w:rsidRPr="00082B8F">
        <w:rPr>
          <w:rFonts w:ascii="Arial" w:eastAsiaTheme="minorHAnsi" w:hAnsi="Arial" w:cs="Arial"/>
          <w:sz w:val="24"/>
          <w:szCs w:val="24"/>
          <w:lang w:val="el-GR" w:eastAsia="en-US"/>
        </w:rPr>
        <w:t xml:space="preserve">μάς επέτρεψε να υπερβούμε όλους τους στόχους που θέσαμε για το 2024 και </w:t>
      </w:r>
      <w:r w:rsidR="009E7629" w:rsidRPr="00082B8F">
        <w:rPr>
          <w:rFonts w:ascii="Arial" w:eastAsiaTheme="minorHAnsi" w:hAnsi="Arial" w:cs="Arial"/>
          <w:sz w:val="24"/>
          <w:szCs w:val="24"/>
          <w:lang w:val="el-GR" w:eastAsia="en-US"/>
        </w:rPr>
        <w:t>να επιτύχουμε</w:t>
      </w:r>
      <w:r w:rsidRPr="00082B8F">
        <w:rPr>
          <w:rFonts w:ascii="Arial" w:eastAsiaTheme="minorHAnsi" w:hAnsi="Arial" w:cs="Arial"/>
          <w:sz w:val="24"/>
          <w:szCs w:val="24"/>
          <w:lang w:val="el-GR" w:eastAsia="en-US"/>
        </w:rPr>
        <w:t>:</w:t>
      </w:r>
    </w:p>
    <w:p w14:paraId="50AD90B5" w14:textId="77777777" w:rsidR="004B318C" w:rsidRPr="00082B8F" w:rsidRDefault="004B318C"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2A874883" w14:textId="6367FB6C" w:rsidR="004B318C" w:rsidRPr="00082B8F" w:rsidRDefault="004B318C" w:rsidP="004B318C">
      <w:pPr>
        <w:pStyle w:val="3"/>
        <w:numPr>
          <w:ilvl w:val="0"/>
          <w:numId w:val="21"/>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Ισχυρά καθαρά έσοδα από τόκους ύψους €822 εκατ.</w:t>
      </w:r>
    </w:p>
    <w:p w14:paraId="1B765676" w14:textId="757E8F3C" w:rsidR="004B318C" w:rsidRPr="00082B8F" w:rsidRDefault="00781EF7" w:rsidP="004B318C">
      <w:pPr>
        <w:pStyle w:val="3"/>
        <w:numPr>
          <w:ilvl w:val="0"/>
          <w:numId w:val="21"/>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Pr>
          <w:rFonts w:ascii="Arial" w:eastAsiaTheme="minorHAnsi" w:hAnsi="Arial" w:cs="Arial"/>
          <w:sz w:val="24"/>
          <w:szCs w:val="24"/>
          <w:lang w:val="el-GR" w:eastAsia="en-US"/>
        </w:rPr>
        <w:t>Δ</w:t>
      </w:r>
      <w:r w:rsidR="009E7629" w:rsidRPr="00082B8F">
        <w:rPr>
          <w:rFonts w:ascii="Arial" w:eastAsiaTheme="minorHAnsi" w:hAnsi="Arial" w:cs="Arial"/>
          <w:sz w:val="24"/>
          <w:szCs w:val="24"/>
          <w:lang w:val="el-GR" w:eastAsia="en-US"/>
        </w:rPr>
        <w:t>είκτη κόστος προς έσοδα ύψους 34%</w:t>
      </w:r>
      <w:r w:rsidR="00DD401E">
        <w:rPr>
          <w:rStyle w:val="ac"/>
          <w:rFonts w:ascii="Arial" w:eastAsiaTheme="minorHAnsi" w:hAnsi="Arial" w:cs="Arial"/>
          <w:sz w:val="24"/>
          <w:szCs w:val="24"/>
          <w:lang w:val="el-GR" w:eastAsia="en-US"/>
        </w:rPr>
        <w:footnoteReference w:id="2"/>
      </w:r>
      <w:r w:rsidR="009E7629" w:rsidRPr="00082B8F">
        <w:rPr>
          <w:rFonts w:ascii="Arial" w:eastAsiaTheme="minorHAnsi" w:hAnsi="Arial" w:cs="Arial"/>
          <w:sz w:val="24"/>
          <w:szCs w:val="24"/>
          <w:lang w:val="el-GR" w:eastAsia="en-US"/>
        </w:rPr>
        <w:t xml:space="preserve"> (ένας από τους χαμηλότερους μεταξύ των τραπεζών τις Ευρωζώνης) </w:t>
      </w:r>
    </w:p>
    <w:p w14:paraId="706DA904" w14:textId="4F1FD4B6" w:rsidR="009E7629" w:rsidRPr="00082B8F" w:rsidRDefault="009E7629" w:rsidP="004B318C">
      <w:pPr>
        <w:pStyle w:val="3"/>
        <w:numPr>
          <w:ilvl w:val="0"/>
          <w:numId w:val="21"/>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Ισχυρή δημιουργία κεφαλαίων (CET1) ύψους 400 </w:t>
      </w:r>
      <w:proofErr w:type="spellStart"/>
      <w:r w:rsidRPr="00082B8F">
        <w:rPr>
          <w:rFonts w:ascii="Arial" w:eastAsiaTheme="minorHAnsi" w:hAnsi="Arial" w:cs="Arial"/>
          <w:sz w:val="24"/>
          <w:szCs w:val="24"/>
          <w:lang w:val="el-GR" w:eastAsia="en-US"/>
        </w:rPr>
        <w:t>μ.β</w:t>
      </w:r>
      <w:proofErr w:type="spellEnd"/>
      <w:r w:rsidRPr="00082B8F">
        <w:rPr>
          <w:rFonts w:ascii="Arial" w:eastAsiaTheme="minorHAnsi" w:hAnsi="Arial" w:cs="Arial"/>
          <w:sz w:val="24"/>
          <w:szCs w:val="24"/>
          <w:lang w:val="el-GR" w:eastAsia="en-US"/>
        </w:rPr>
        <w:t>. (πριν την αφαίρεση για διανομή), και</w:t>
      </w:r>
    </w:p>
    <w:p w14:paraId="3A252811" w14:textId="01ECD457" w:rsidR="009E7629" w:rsidRPr="00082B8F" w:rsidRDefault="009E7629" w:rsidP="004B318C">
      <w:pPr>
        <w:pStyle w:val="3"/>
        <w:numPr>
          <w:ilvl w:val="0"/>
          <w:numId w:val="21"/>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Υψηλή κερδοφορία με Απόδοση Ενσώματων Ιδίων Κεφαλαίων (</w:t>
      </w:r>
      <w:r w:rsidRPr="00082B8F">
        <w:rPr>
          <w:rFonts w:ascii="Arial" w:eastAsiaTheme="minorHAnsi" w:hAnsi="Arial" w:cs="Arial"/>
          <w:sz w:val="24"/>
          <w:szCs w:val="24"/>
          <w:lang w:eastAsia="en-US"/>
        </w:rPr>
        <w:t>ROTE</w:t>
      </w:r>
      <w:r w:rsidRPr="00082B8F">
        <w:rPr>
          <w:rFonts w:ascii="Arial" w:eastAsiaTheme="minorHAnsi" w:hAnsi="Arial" w:cs="Arial"/>
          <w:sz w:val="24"/>
          <w:szCs w:val="24"/>
          <w:lang w:val="el-GR" w:eastAsia="en-US"/>
        </w:rPr>
        <w:t>) ύψους 21.4%</w:t>
      </w:r>
    </w:p>
    <w:p w14:paraId="2A886E9F" w14:textId="77777777" w:rsidR="004B318C" w:rsidRPr="002D344F" w:rsidRDefault="004B318C" w:rsidP="004B318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p>
    <w:p w14:paraId="2815D6A0" w14:textId="6E05838E" w:rsidR="004B318C" w:rsidRPr="00082B8F" w:rsidRDefault="009E7629"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hAnsi="Arial" w:cs="Arial"/>
          <w:b/>
          <w:bCs/>
          <w:sz w:val="24"/>
          <w:szCs w:val="24"/>
          <w:lang w:val="el-GR"/>
        </w:rPr>
      </w:pPr>
      <w:r w:rsidRPr="00082B8F">
        <w:rPr>
          <w:rFonts w:ascii="Arial" w:hAnsi="Arial" w:cs="Arial"/>
          <w:b/>
          <w:bCs/>
          <w:sz w:val="24"/>
          <w:szCs w:val="24"/>
          <w:lang w:val="el-GR"/>
        </w:rPr>
        <w:t>Οι πρώτοι τρείς μήνες του 2025</w:t>
      </w:r>
    </w:p>
    <w:p w14:paraId="73B250FB" w14:textId="77777777" w:rsidR="00C426AB" w:rsidRPr="002D344F" w:rsidRDefault="00C426AB"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hAnsi="Arial" w:cs="Arial"/>
          <w:b/>
          <w:bCs/>
          <w:sz w:val="24"/>
          <w:szCs w:val="24"/>
          <w:highlight w:val="yellow"/>
          <w:lang w:val="el-GR"/>
        </w:rPr>
      </w:pPr>
    </w:p>
    <w:p w14:paraId="28163C45" w14:textId="5544B94E" w:rsidR="00C426AB" w:rsidRPr="00082B8F" w:rsidRDefault="00570E9D"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Θα σας παρουσιάσω τα κύρια σημεία των αποτελεσμάτων για το τρίμηνο που έληξε στις 31 Μαρτίου 2025, </w:t>
      </w:r>
      <w:r w:rsidR="00C426AB" w:rsidRPr="00082B8F">
        <w:rPr>
          <w:rFonts w:ascii="Arial" w:eastAsiaTheme="minorHAnsi" w:hAnsi="Arial" w:cs="Arial"/>
          <w:sz w:val="24"/>
          <w:szCs w:val="24"/>
          <w:lang w:val="el-GR" w:eastAsia="en-US"/>
        </w:rPr>
        <w:t xml:space="preserve">τα οποία ανακοινώσαμε </w:t>
      </w:r>
      <w:r w:rsidRPr="00082B8F">
        <w:rPr>
          <w:rFonts w:ascii="Arial" w:eastAsiaTheme="minorHAnsi" w:hAnsi="Arial" w:cs="Arial"/>
          <w:sz w:val="24"/>
          <w:szCs w:val="24"/>
          <w:lang w:val="el-GR" w:eastAsia="en-US"/>
        </w:rPr>
        <w:t xml:space="preserve">τη Δευτέρα </w:t>
      </w:r>
      <w:r w:rsidR="00C426AB" w:rsidRPr="00082B8F">
        <w:rPr>
          <w:rFonts w:ascii="Arial" w:eastAsiaTheme="minorHAnsi" w:hAnsi="Arial" w:cs="Arial"/>
          <w:sz w:val="24"/>
          <w:szCs w:val="24"/>
          <w:lang w:val="el-GR" w:eastAsia="en-US"/>
        </w:rPr>
        <w:t>και</w:t>
      </w:r>
      <w:r w:rsidR="00B83DA0" w:rsidRPr="00082B8F">
        <w:rPr>
          <w:rFonts w:ascii="Arial" w:eastAsiaTheme="minorHAnsi" w:hAnsi="Arial" w:cs="Arial"/>
          <w:sz w:val="24"/>
          <w:szCs w:val="24"/>
          <w:lang w:val="el-GR" w:eastAsia="en-US"/>
        </w:rPr>
        <w:t xml:space="preserve"> βρίσκονται</w:t>
      </w:r>
      <w:r w:rsidR="00C426AB" w:rsidRPr="00082B8F">
        <w:rPr>
          <w:rFonts w:ascii="Arial" w:eastAsiaTheme="minorHAnsi" w:hAnsi="Arial" w:cs="Arial"/>
          <w:sz w:val="24"/>
          <w:szCs w:val="24"/>
          <w:lang w:val="el-GR" w:eastAsia="en-US"/>
        </w:rPr>
        <w:t xml:space="preserve"> διαθέσιμα στην ιστοσελίδα του Συγκροτήματος.</w:t>
      </w:r>
    </w:p>
    <w:p w14:paraId="7C4BBC12" w14:textId="77777777" w:rsidR="00B83DA0" w:rsidRPr="00082B8F" w:rsidRDefault="00B83DA0"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09B98EB4" w14:textId="0B7DB61C" w:rsidR="00B83DA0" w:rsidRPr="00082B8F" w:rsidRDefault="00B83DA0"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Σημειώσαμε ισχυρή επίδοση κατά το α’ τρίμηνο του 2025.</w:t>
      </w:r>
    </w:p>
    <w:p w14:paraId="2D5095CB" w14:textId="77777777" w:rsidR="00B83DA0" w:rsidRPr="00082B8F" w:rsidRDefault="00B83DA0" w:rsidP="00E85B8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14E06462" w14:textId="759ACB1E" w:rsidR="00B83DA0" w:rsidRPr="00082B8F" w:rsidRDefault="00B83DA0" w:rsidP="00082B8F">
      <w:pPr>
        <w:pStyle w:val="3"/>
        <w:numPr>
          <w:ilvl w:val="0"/>
          <w:numId w:val="25"/>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Καταγράψαμε κέρδη μετά τη φορολογία ύψους €117 εκατ. και ο βασικός μας δείκτης επίδοσης, Απόδοση Ενσώματων Ιδίων Κεφαλαίων (</w:t>
      </w:r>
      <w:r w:rsidRPr="00082B8F">
        <w:rPr>
          <w:rFonts w:ascii="Arial" w:eastAsiaTheme="minorHAnsi" w:hAnsi="Arial" w:cs="Arial"/>
          <w:sz w:val="24"/>
          <w:szCs w:val="24"/>
          <w:lang w:eastAsia="en-US"/>
        </w:rPr>
        <w:t>ROTE</w:t>
      </w:r>
      <w:r w:rsidRPr="00082B8F">
        <w:rPr>
          <w:rFonts w:ascii="Arial" w:eastAsiaTheme="minorHAnsi" w:hAnsi="Arial" w:cs="Arial"/>
          <w:sz w:val="24"/>
          <w:szCs w:val="24"/>
          <w:lang w:val="el-GR" w:eastAsia="en-US"/>
        </w:rPr>
        <w:t xml:space="preserve">), παρέμεινε </w:t>
      </w:r>
      <w:r w:rsidRPr="00082B8F">
        <w:rPr>
          <w:rFonts w:ascii="Arial" w:eastAsiaTheme="minorHAnsi" w:hAnsi="Arial" w:cs="Arial"/>
          <w:sz w:val="24"/>
          <w:szCs w:val="24"/>
          <w:lang w:val="el-GR" w:eastAsia="en-US"/>
        </w:rPr>
        <w:lastRenderedPageBreak/>
        <w:t xml:space="preserve">υψηλός στο 18.3%, πιο πάνω από τον στόχο που θέσαμε για το 2025 για επίπεδα </w:t>
      </w:r>
      <w:r w:rsidRPr="00082B8F">
        <w:rPr>
          <w:rFonts w:ascii="Arial" w:eastAsiaTheme="minorHAnsi" w:hAnsi="Arial" w:cs="Arial"/>
          <w:sz w:val="24"/>
          <w:szCs w:val="24"/>
          <w:lang w:eastAsia="en-US"/>
        </w:rPr>
        <w:t>mid</w:t>
      </w:r>
      <w:r w:rsidRPr="00082B8F">
        <w:rPr>
          <w:rFonts w:ascii="Arial" w:eastAsiaTheme="minorHAnsi" w:hAnsi="Arial" w:cs="Arial"/>
          <w:sz w:val="24"/>
          <w:szCs w:val="24"/>
          <w:lang w:val="el-GR" w:eastAsia="en-US"/>
        </w:rPr>
        <w:t>-</w:t>
      </w:r>
      <w:r w:rsidRPr="00082B8F">
        <w:rPr>
          <w:rFonts w:ascii="Arial" w:eastAsiaTheme="minorHAnsi" w:hAnsi="Arial" w:cs="Arial"/>
          <w:sz w:val="24"/>
          <w:szCs w:val="24"/>
          <w:lang w:eastAsia="en-US"/>
        </w:rPr>
        <w:t>teens</w:t>
      </w:r>
      <w:r w:rsidRPr="00082B8F">
        <w:rPr>
          <w:rFonts w:ascii="Arial" w:eastAsiaTheme="minorHAnsi" w:hAnsi="Arial" w:cs="Arial"/>
          <w:sz w:val="24"/>
          <w:szCs w:val="24"/>
          <w:lang w:val="el-GR" w:eastAsia="en-US"/>
        </w:rPr>
        <w:t>, παρά την επίδραση από τη μείωση των επιτοκίων</w:t>
      </w:r>
    </w:p>
    <w:p w14:paraId="2DF99479" w14:textId="77777777" w:rsidR="00B83DA0" w:rsidRPr="00082B8F" w:rsidRDefault="00B83DA0" w:rsidP="00650996">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0548350A" w14:textId="089CB1F8" w:rsidR="00650996" w:rsidRPr="00082B8F" w:rsidRDefault="006B27F9" w:rsidP="00567655">
      <w:pPr>
        <w:pStyle w:val="3"/>
        <w:numPr>
          <w:ilvl w:val="0"/>
          <w:numId w:val="22"/>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Συνεχίζουμε να επιδεικνύουμε</w:t>
      </w:r>
      <w:r w:rsidR="00B83DA0" w:rsidRPr="00082B8F">
        <w:rPr>
          <w:rFonts w:ascii="Arial" w:eastAsiaTheme="minorHAnsi" w:hAnsi="Arial" w:cs="Arial"/>
          <w:sz w:val="24"/>
          <w:szCs w:val="24"/>
          <w:lang w:val="el-GR" w:eastAsia="en-US"/>
        </w:rPr>
        <w:t xml:space="preserve"> αποτελεσματικά, καταγράφοντας δείκτη κόστος προς έσοδα ύψους 34%</w:t>
      </w:r>
      <w:r w:rsidR="00DD401E" w:rsidRPr="00DD401E">
        <w:rPr>
          <w:rFonts w:ascii="Arial" w:eastAsiaTheme="minorHAnsi" w:hAnsi="Arial" w:cs="Arial"/>
          <w:sz w:val="24"/>
          <w:szCs w:val="24"/>
          <w:vertAlign w:val="superscript"/>
          <w:lang w:val="el-GR" w:eastAsia="en-US"/>
        </w:rPr>
        <w:t>2</w:t>
      </w:r>
    </w:p>
    <w:p w14:paraId="006A338C" w14:textId="77777777" w:rsidR="00650996" w:rsidRPr="00082B8F" w:rsidRDefault="00650996" w:rsidP="00650996">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ind w:left="720"/>
        <w:jc w:val="both"/>
        <w:rPr>
          <w:rFonts w:ascii="Arial" w:eastAsiaTheme="minorHAnsi" w:hAnsi="Arial" w:cs="Arial"/>
          <w:sz w:val="24"/>
          <w:szCs w:val="24"/>
          <w:lang w:val="el-GR" w:eastAsia="en-US"/>
        </w:rPr>
      </w:pPr>
    </w:p>
    <w:p w14:paraId="1BA58EF9" w14:textId="3163859D" w:rsidR="00B83DA0" w:rsidRPr="00082B8F" w:rsidRDefault="00B83DA0" w:rsidP="00B83DA0">
      <w:pPr>
        <w:pStyle w:val="3"/>
        <w:numPr>
          <w:ilvl w:val="0"/>
          <w:numId w:val="22"/>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Το χαρτοφυλάκιο εξυπηρετούμενων δανείων μας αυξήθηκε κατά 3% από την αρχή του έτους σε €10.45 δις, υποστηριζόμενο από ισχυρό νέο δανεισμό ύψους €842 εκατ., που αυξήθηκε κατά 16% σε τριμηνιαία βάση</w:t>
      </w:r>
    </w:p>
    <w:p w14:paraId="2CFBFED6" w14:textId="77777777" w:rsidR="00B83DA0" w:rsidRPr="00082B8F" w:rsidRDefault="00B83DA0" w:rsidP="00B83DA0">
      <w:pPr>
        <w:rPr>
          <w:rFonts w:ascii="Arial" w:hAnsi="Arial" w:cs="Arial"/>
          <w:sz w:val="24"/>
          <w:szCs w:val="24"/>
          <w:lang w:val="el-GR"/>
        </w:rPr>
      </w:pPr>
    </w:p>
    <w:p w14:paraId="0FC37B37" w14:textId="4AFB2953" w:rsidR="00B83DA0" w:rsidRPr="00082B8F" w:rsidRDefault="00B83DA0" w:rsidP="00E85B85">
      <w:pPr>
        <w:pStyle w:val="3"/>
        <w:numPr>
          <w:ilvl w:val="0"/>
          <w:numId w:val="22"/>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Η ποιότητα του δανειακού μας χαρτοφυλακίου παρέμεινε ισχυρή, με το ποσοστό ΜΕΔ προς δάνεια </w:t>
      </w:r>
      <w:r w:rsidR="008F7D0A">
        <w:rPr>
          <w:rFonts w:ascii="Arial" w:eastAsiaTheme="minorHAnsi" w:hAnsi="Arial" w:cs="Arial"/>
          <w:sz w:val="24"/>
          <w:szCs w:val="24"/>
          <w:lang w:val="el-GR" w:eastAsia="en-US"/>
        </w:rPr>
        <w:t xml:space="preserve">στο 1.8% </w:t>
      </w:r>
      <w:r w:rsidRPr="00082B8F">
        <w:rPr>
          <w:rFonts w:ascii="Arial" w:eastAsiaTheme="minorHAnsi" w:hAnsi="Arial" w:cs="Arial"/>
          <w:sz w:val="24"/>
          <w:szCs w:val="24"/>
          <w:lang w:val="el-GR" w:eastAsia="en-US"/>
        </w:rPr>
        <w:t>και τη χρέωση πιστωτικών ζημ</w:t>
      </w:r>
      <w:r w:rsidR="008F7D0A">
        <w:rPr>
          <w:rFonts w:ascii="Arial" w:eastAsiaTheme="minorHAnsi" w:hAnsi="Arial" w:cs="Arial"/>
          <w:sz w:val="24"/>
          <w:szCs w:val="24"/>
          <w:lang w:val="el-GR" w:eastAsia="en-US"/>
        </w:rPr>
        <w:t>ιώ</w:t>
      </w:r>
      <w:r w:rsidRPr="00082B8F">
        <w:rPr>
          <w:rFonts w:ascii="Arial" w:eastAsiaTheme="minorHAnsi" w:hAnsi="Arial" w:cs="Arial"/>
          <w:sz w:val="24"/>
          <w:szCs w:val="24"/>
          <w:lang w:val="el-GR" w:eastAsia="en-US"/>
        </w:rPr>
        <w:t xml:space="preserve">ν δανείων να είναι κάτω από 40 </w:t>
      </w:r>
      <w:proofErr w:type="spellStart"/>
      <w:r w:rsidRPr="00082B8F">
        <w:rPr>
          <w:rFonts w:ascii="Arial" w:eastAsiaTheme="minorHAnsi" w:hAnsi="Arial" w:cs="Arial"/>
          <w:sz w:val="24"/>
          <w:szCs w:val="24"/>
          <w:lang w:val="el-GR" w:eastAsia="en-US"/>
        </w:rPr>
        <w:t>μ.β</w:t>
      </w:r>
      <w:proofErr w:type="spellEnd"/>
    </w:p>
    <w:p w14:paraId="50239999" w14:textId="77777777" w:rsidR="00B83DA0" w:rsidRPr="002D344F" w:rsidRDefault="00B83DA0" w:rsidP="00B83DA0">
      <w:pPr>
        <w:pStyle w:val="a5"/>
        <w:rPr>
          <w:rFonts w:ascii="Arial" w:hAnsi="Arial" w:cs="Arial"/>
          <w:sz w:val="24"/>
          <w:szCs w:val="24"/>
          <w:highlight w:val="yellow"/>
          <w:lang w:val="el-GR"/>
        </w:rPr>
      </w:pPr>
    </w:p>
    <w:p w14:paraId="0517252B" w14:textId="59E327F3" w:rsidR="00B83DA0" w:rsidRPr="00082B8F" w:rsidRDefault="00B83DA0" w:rsidP="00B83DA0">
      <w:pPr>
        <w:pStyle w:val="3"/>
        <w:numPr>
          <w:ilvl w:val="0"/>
          <w:numId w:val="22"/>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Ο ισολογισμός μας συνεχίζει να επωφελείται από την ισχυρή </w:t>
      </w:r>
      <w:r w:rsidR="006B27F9">
        <w:rPr>
          <w:rFonts w:ascii="Arial" w:eastAsiaTheme="minorHAnsi" w:hAnsi="Arial" w:cs="Arial"/>
          <w:sz w:val="24"/>
          <w:szCs w:val="24"/>
          <w:lang w:val="el-GR" w:eastAsia="en-US"/>
        </w:rPr>
        <w:t>κεφαλαιακή θέση</w:t>
      </w:r>
      <w:r w:rsidRPr="00082B8F">
        <w:rPr>
          <w:rFonts w:ascii="Arial" w:eastAsiaTheme="minorHAnsi" w:hAnsi="Arial" w:cs="Arial"/>
          <w:sz w:val="24"/>
          <w:szCs w:val="24"/>
          <w:lang w:val="el-GR" w:eastAsia="en-US"/>
        </w:rPr>
        <w:t>, και την υψηλή ρευστότητα</w:t>
      </w:r>
    </w:p>
    <w:p w14:paraId="63F99652" w14:textId="77777777" w:rsidR="00B83DA0" w:rsidRPr="00082B8F" w:rsidRDefault="00B83DA0" w:rsidP="00B83DA0">
      <w:pPr>
        <w:pStyle w:val="a5"/>
        <w:rPr>
          <w:rFonts w:ascii="Arial" w:hAnsi="Arial" w:cs="Arial"/>
          <w:sz w:val="24"/>
          <w:szCs w:val="24"/>
          <w:lang w:val="el-GR"/>
        </w:rPr>
      </w:pPr>
    </w:p>
    <w:p w14:paraId="44BA42CF" w14:textId="63419F96" w:rsidR="00B83DA0" w:rsidRPr="00082B8F" w:rsidRDefault="00B83DA0" w:rsidP="00B83DA0">
      <w:pPr>
        <w:pStyle w:val="3"/>
        <w:numPr>
          <w:ilvl w:val="0"/>
          <w:numId w:val="22"/>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Η </w:t>
      </w:r>
      <w:proofErr w:type="spellStart"/>
      <w:r w:rsidRPr="00082B8F">
        <w:rPr>
          <w:rFonts w:ascii="Arial" w:eastAsiaTheme="minorHAnsi" w:hAnsi="Arial" w:cs="Arial"/>
          <w:sz w:val="24"/>
          <w:szCs w:val="24"/>
          <w:lang w:val="el-GR" w:eastAsia="en-US"/>
        </w:rPr>
        <w:t>καταθετική</w:t>
      </w:r>
      <w:proofErr w:type="spellEnd"/>
      <w:r w:rsidRPr="00082B8F">
        <w:rPr>
          <w:rFonts w:ascii="Arial" w:eastAsiaTheme="minorHAnsi" w:hAnsi="Arial" w:cs="Arial"/>
          <w:sz w:val="24"/>
          <w:szCs w:val="24"/>
          <w:lang w:val="el-GR" w:eastAsia="en-US"/>
        </w:rPr>
        <w:t xml:space="preserve"> μας βάση σ</w:t>
      </w:r>
      <w:r w:rsidR="006B27F9" w:rsidRPr="00082B8F">
        <w:rPr>
          <w:rFonts w:ascii="Arial" w:eastAsiaTheme="minorHAnsi" w:hAnsi="Arial" w:cs="Arial"/>
          <w:sz w:val="24"/>
          <w:szCs w:val="24"/>
          <w:lang w:val="el-GR" w:eastAsia="en-US"/>
        </w:rPr>
        <w:t>ημείωσε αύξηση</w:t>
      </w:r>
      <w:r w:rsidRPr="00082B8F">
        <w:rPr>
          <w:rFonts w:ascii="Arial" w:eastAsiaTheme="minorHAnsi" w:hAnsi="Arial" w:cs="Arial"/>
          <w:sz w:val="24"/>
          <w:szCs w:val="24"/>
          <w:lang w:val="el-GR" w:eastAsia="en-US"/>
        </w:rPr>
        <w:t xml:space="preserve"> 7% σε ετήσια βάση</w:t>
      </w:r>
      <w:r w:rsidR="003241AC" w:rsidRPr="00082B8F">
        <w:rPr>
          <w:rFonts w:ascii="Arial" w:eastAsiaTheme="minorHAnsi" w:hAnsi="Arial" w:cs="Arial"/>
          <w:sz w:val="24"/>
          <w:szCs w:val="24"/>
          <w:lang w:val="el-GR" w:eastAsia="en-US"/>
        </w:rPr>
        <w:t>,</w:t>
      </w:r>
      <w:r w:rsidRPr="00082B8F">
        <w:rPr>
          <w:rFonts w:ascii="Arial" w:eastAsiaTheme="minorHAnsi" w:hAnsi="Arial" w:cs="Arial"/>
          <w:sz w:val="24"/>
          <w:szCs w:val="24"/>
          <w:lang w:val="el-GR" w:eastAsia="en-US"/>
        </w:rPr>
        <w:t xml:space="preserve"> και ανήλθε σε €20.</w:t>
      </w:r>
      <w:r w:rsidR="003241AC" w:rsidRPr="00082B8F">
        <w:rPr>
          <w:rFonts w:ascii="Arial" w:eastAsiaTheme="minorHAnsi" w:hAnsi="Arial" w:cs="Arial"/>
          <w:sz w:val="24"/>
          <w:szCs w:val="24"/>
          <w:lang w:val="el-GR" w:eastAsia="en-US"/>
        </w:rPr>
        <w:t>7</w:t>
      </w:r>
      <w:r w:rsidRPr="00082B8F">
        <w:rPr>
          <w:rFonts w:ascii="Arial" w:eastAsiaTheme="minorHAnsi" w:hAnsi="Arial" w:cs="Arial"/>
          <w:sz w:val="24"/>
          <w:szCs w:val="24"/>
          <w:lang w:val="el-GR" w:eastAsia="en-US"/>
        </w:rPr>
        <w:t xml:space="preserve"> δις </w:t>
      </w:r>
    </w:p>
    <w:p w14:paraId="53744BDE" w14:textId="77777777" w:rsidR="003241AC" w:rsidRPr="00082B8F" w:rsidRDefault="003241AC" w:rsidP="003241AC">
      <w:pPr>
        <w:pStyle w:val="a5"/>
        <w:rPr>
          <w:rFonts w:ascii="Arial" w:hAnsi="Arial" w:cs="Arial"/>
          <w:sz w:val="24"/>
          <w:szCs w:val="24"/>
          <w:lang w:val="el-GR"/>
        </w:rPr>
      </w:pPr>
    </w:p>
    <w:p w14:paraId="5D5CFD75" w14:textId="54D883CC" w:rsidR="003241AC" w:rsidRPr="00082B8F" w:rsidRDefault="003241AC" w:rsidP="00B83DA0">
      <w:pPr>
        <w:pStyle w:val="3"/>
        <w:numPr>
          <w:ilvl w:val="0"/>
          <w:numId w:val="22"/>
        </w:numPr>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Ο Δείκτης Κεφαλαίου Κοινών Μετοχών Κατηγορίας 1 (</w:t>
      </w:r>
      <w:r w:rsidRPr="00082B8F">
        <w:rPr>
          <w:rFonts w:ascii="Arial" w:eastAsiaTheme="minorHAnsi" w:hAnsi="Arial" w:cs="Arial"/>
          <w:sz w:val="24"/>
          <w:szCs w:val="24"/>
          <w:lang w:eastAsia="en-US"/>
        </w:rPr>
        <w:t>CET</w:t>
      </w:r>
      <w:r w:rsidRPr="00082B8F">
        <w:rPr>
          <w:rFonts w:ascii="Arial" w:eastAsiaTheme="minorHAnsi" w:hAnsi="Arial" w:cs="Arial"/>
          <w:sz w:val="24"/>
          <w:szCs w:val="24"/>
          <w:lang w:val="el-GR" w:eastAsia="en-US"/>
        </w:rPr>
        <w:t>1) και ο Συνολικός Δείκτης Κεφαλαιακής Επάρκειας αυξήθηκαν σε 19.9%</w:t>
      </w:r>
      <w:r w:rsidR="00567655" w:rsidRPr="00082B8F">
        <w:rPr>
          <w:rStyle w:val="ac"/>
          <w:rFonts w:ascii="Arial" w:eastAsiaTheme="minorHAnsi" w:hAnsi="Arial" w:cs="Arial"/>
          <w:sz w:val="24"/>
          <w:szCs w:val="24"/>
          <w:lang w:val="el-GR" w:eastAsia="en-US"/>
        </w:rPr>
        <w:footnoteReference w:id="3"/>
      </w:r>
      <w:r w:rsidRPr="00082B8F">
        <w:rPr>
          <w:rFonts w:ascii="Arial" w:eastAsiaTheme="minorHAnsi" w:hAnsi="Arial" w:cs="Arial"/>
          <w:sz w:val="24"/>
          <w:szCs w:val="24"/>
          <w:lang w:val="el-GR" w:eastAsia="en-US"/>
        </w:rPr>
        <w:t xml:space="preserve"> και 25.0%</w:t>
      </w:r>
      <w:r w:rsidR="00567655" w:rsidRPr="00082B8F">
        <w:rPr>
          <w:rFonts w:ascii="Arial" w:eastAsiaTheme="minorHAnsi" w:hAnsi="Arial" w:cs="Arial"/>
          <w:sz w:val="24"/>
          <w:szCs w:val="24"/>
          <w:vertAlign w:val="superscript"/>
          <w:lang w:val="el-GR" w:eastAsia="en-US"/>
        </w:rPr>
        <w:t>3</w:t>
      </w:r>
      <w:r w:rsidRPr="00082B8F">
        <w:rPr>
          <w:rFonts w:ascii="Arial" w:eastAsiaTheme="minorHAnsi" w:hAnsi="Arial" w:cs="Arial"/>
          <w:sz w:val="24"/>
          <w:szCs w:val="24"/>
          <w:lang w:val="el-GR" w:eastAsia="en-US"/>
        </w:rPr>
        <w:t xml:space="preserve"> αντίστοιχα, συμπεριλαμβανομένων των κερδών για το α’ τρίμηνο 2025, μειωμένα για σχετική πρόβλεψη για διανομή ύψους 70%</w:t>
      </w:r>
      <w:r w:rsidR="00567655" w:rsidRPr="00082B8F">
        <w:rPr>
          <w:rStyle w:val="ac"/>
          <w:rFonts w:ascii="Arial" w:eastAsiaTheme="minorHAnsi" w:hAnsi="Arial" w:cs="Arial"/>
          <w:sz w:val="24"/>
          <w:szCs w:val="24"/>
          <w:lang w:val="el-GR" w:eastAsia="en-US"/>
        </w:rPr>
        <w:footnoteReference w:id="4"/>
      </w:r>
      <w:r w:rsidRPr="00082B8F">
        <w:rPr>
          <w:rFonts w:ascii="Arial" w:eastAsiaTheme="minorHAnsi" w:hAnsi="Arial" w:cs="Arial"/>
          <w:sz w:val="24"/>
          <w:szCs w:val="24"/>
          <w:lang w:val="el-GR" w:eastAsia="en-US"/>
        </w:rPr>
        <w:t xml:space="preserve">. </w:t>
      </w:r>
    </w:p>
    <w:p w14:paraId="6CD92B2E" w14:textId="77777777" w:rsidR="00B83DA0" w:rsidRPr="00082B8F" w:rsidRDefault="00B83DA0" w:rsidP="00B83DA0">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ind w:left="720"/>
        <w:jc w:val="both"/>
        <w:rPr>
          <w:rFonts w:ascii="Arial" w:eastAsiaTheme="minorHAnsi" w:hAnsi="Arial" w:cs="Arial"/>
          <w:sz w:val="24"/>
          <w:szCs w:val="24"/>
          <w:lang w:val="el-GR" w:eastAsia="en-US"/>
        </w:rPr>
      </w:pPr>
    </w:p>
    <w:p w14:paraId="3505A1BE" w14:textId="77777777" w:rsidR="001862AD" w:rsidRPr="00D4697F" w:rsidRDefault="001862AD"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17327164" w14:textId="77777777" w:rsidR="001862AD" w:rsidRPr="00D4697F" w:rsidRDefault="001862AD"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785AD0C4" w14:textId="77777777" w:rsidR="001862AD" w:rsidRPr="00D4697F" w:rsidRDefault="001862AD"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4A1F894A" w14:textId="5D0C0B99" w:rsidR="003241AC" w:rsidRPr="002D344F" w:rsidRDefault="003241AC"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highlight w:val="yellow"/>
          <w:lang w:val="el-GR" w:eastAsia="en-US"/>
        </w:rPr>
      </w:pPr>
      <w:r w:rsidRPr="00082B8F">
        <w:rPr>
          <w:rFonts w:ascii="Arial" w:eastAsiaTheme="minorHAnsi" w:hAnsi="Arial" w:cs="Arial"/>
          <w:b/>
          <w:bCs/>
          <w:sz w:val="24"/>
          <w:szCs w:val="24"/>
          <w:lang w:val="el-GR" w:eastAsia="en-US"/>
        </w:rPr>
        <w:lastRenderedPageBreak/>
        <w:t xml:space="preserve">Παραμένουμε προσηλωμένοι στη δημιουργία ισχυρών αποδόσεων στους μετόχους </w:t>
      </w:r>
      <w:r w:rsidR="006B27F9" w:rsidRPr="00082B8F">
        <w:rPr>
          <w:rFonts w:ascii="Arial" w:eastAsiaTheme="minorHAnsi" w:hAnsi="Arial" w:cs="Arial"/>
          <w:b/>
          <w:bCs/>
          <w:sz w:val="24"/>
          <w:szCs w:val="24"/>
          <w:lang w:val="el-GR" w:eastAsia="en-US"/>
        </w:rPr>
        <w:t xml:space="preserve">μας και </w:t>
      </w:r>
      <w:r w:rsidR="00F93436" w:rsidRPr="00F93436">
        <w:rPr>
          <w:rFonts w:ascii="Arial" w:eastAsiaTheme="minorHAnsi" w:hAnsi="Arial" w:cs="Arial"/>
          <w:b/>
          <w:bCs/>
          <w:sz w:val="24"/>
          <w:szCs w:val="24"/>
          <w:lang w:val="el-GR" w:eastAsia="en-US"/>
        </w:rPr>
        <w:t>γι’</w:t>
      </w:r>
      <w:r w:rsidRPr="00082B8F">
        <w:rPr>
          <w:rFonts w:ascii="Arial" w:eastAsiaTheme="minorHAnsi" w:hAnsi="Arial" w:cs="Arial"/>
          <w:b/>
          <w:bCs/>
          <w:sz w:val="24"/>
          <w:szCs w:val="24"/>
          <w:lang w:val="el-GR" w:eastAsia="en-US"/>
        </w:rPr>
        <w:t xml:space="preserve"> αυτό, τον Φεβρουάριο 2025 αναβαθμίσαμε την πολιτική διανομής μας, με το ποσοστό διανομής να </w:t>
      </w:r>
      <w:r w:rsidR="006B27F9" w:rsidRPr="00082B8F">
        <w:rPr>
          <w:rFonts w:ascii="Arial" w:eastAsiaTheme="minorHAnsi" w:hAnsi="Arial" w:cs="Arial"/>
          <w:b/>
          <w:bCs/>
          <w:sz w:val="24"/>
          <w:szCs w:val="24"/>
          <w:lang w:val="el-GR" w:eastAsia="en-US"/>
        </w:rPr>
        <w:t xml:space="preserve">αυξάνεται σε </w:t>
      </w:r>
      <w:r w:rsidRPr="00082B8F">
        <w:rPr>
          <w:rFonts w:ascii="Arial" w:eastAsiaTheme="minorHAnsi" w:hAnsi="Arial" w:cs="Arial"/>
          <w:b/>
          <w:bCs/>
          <w:sz w:val="24"/>
          <w:szCs w:val="24"/>
          <w:lang w:val="el-GR" w:eastAsia="en-US"/>
        </w:rPr>
        <w:t xml:space="preserve"> 50-70%</w:t>
      </w:r>
      <w:r w:rsidR="00DD401E" w:rsidRPr="00DD401E">
        <w:rPr>
          <w:rFonts w:ascii="Arial" w:eastAsiaTheme="minorHAnsi" w:hAnsi="Arial" w:cs="Arial"/>
          <w:b/>
          <w:bCs/>
          <w:sz w:val="24"/>
          <w:szCs w:val="24"/>
          <w:vertAlign w:val="superscript"/>
          <w:lang w:val="el-GR" w:eastAsia="en-US"/>
        </w:rPr>
        <w:t>4</w:t>
      </w:r>
      <w:r w:rsidRPr="00082B8F">
        <w:rPr>
          <w:rFonts w:ascii="Arial" w:eastAsiaTheme="minorHAnsi" w:hAnsi="Arial" w:cs="Arial"/>
          <w:b/>
          <w:bCs/>
          <w:sz w:val="24"/>
          <w:szCs w:val="24"/>
          <w:lang w:val="el-GR" w:eastAsia="en-US"/>
        </w:rPr>
        <w:t xml:space="preserve"> (‘</w:t>
      </w:r>
      <w:r w:rsidRPr="00082B8F">
        <w:rPr>
          <w:rFonts w:ascii="Arial" w:eastAsiaTheme="minorHAnsi" w:hAnsi="Arial" w:cs="Arial"/>
          <w:b/>
          <w:bCs/>
          <w:sz w:val="24"/>
          <w:szCs w:val="24"/>
          <w:lang w:eastAsia="en-US"/>
        </w:rPr>
        <w:t>payout</w:t>
      </w:r>
      <w:r w:rsidRPr="00082B8F">
        <w:rPr>
          <w:rFonts w:ascii="Arial" w:eastAsiaTheme="minorHAnsi" w:hAnsi="Arial" w:cs="Arial"/>
          <w:b/>
          <w:bCs/>
          <w:sz w:val="24"/>
          <w:szCs w:val="24"/>
          <w:lang w:val="el-GR" w:eastAsia="en-US"/>
        </w:rPr>
        <w:t xml:space="preserve"> </w:t>
      </w:r>
      <w:r w:rsidRPr="00082B8F">
        <w:rPr>
          <w:rFonts w:ascii="Arial" w:eastAsiaTheme="minorHAnsi" w:hAnsi="Arial" w:cs="Arial"/>
          <w:b/>
          <w:bCs/>
          <w:sz w:val="24"/>
          <w:szCs w:val="24"/>
          <w:lang w:eastAsia="en-US"/>
        </w:rPr>
        <w:t>ratio</w:t>
      </w:r>
      <w:r w:rsidRPr="00082B8F">
        <w:rPr>
          <w:rFonts w:ascii="Arial" w:eastAsiaTheme="minorHAnsi" w:hAnsi="Arial" w:cs="Arial"/>
          <w:b/>
          <w:bCs/>
          <w:sz w:val="24"/>
          <w:szCs w:val="24"/>
          <w:lang w:val="el-GR" w:eastAsia="en-US"/>
        </w:rPr>
        <w:t xml:space="preserve">’) από το 2025. Επιπρόσθετα, θα εξετάσουμε την εισαγωγή ενδιάμεσων μερισμάτων. </w:t>
      </w:r>
      <w:r w:rsidR="006B27F9" w:rsidRPr="00082B8F">
        <w:rPr>
          <w:rFonts w:ascii="Arial" w:eastAsiaTheme="minorHAnsi" w:hAnsi="Arial" w:cs="Arial"/>
          <w:b/>
          <w:bCs/>
          <w:sz w:val="24"/>
          <w:szCs w:val="24"/>
          <w:lang w:val="el-GR" w:eastAsia="en-US"/>
        </w:rPr>
        <w:t xml:space="preserve">Από την 1 Ιανουαρίου 2025 δεν απαιτείται </w:t>
      </w:r>
      <w:r w:rsidR="00DE7147" w:rsidRPr="00082B8F">
        <w:rPr>
          <w:rFonts w:ascii="Arial" w:eastAsiaTheme="minorHAnsi" w:hAnsi="Arial" w:cs="Arial"/>
          <w:b/>
          <w:bCs/>
          <w:sz w:val="24"/>
          <w:szCs w:val="24"/>
          <w:lang w:val="el-GR" w:eastAsia="en-US"/>
        </w:rPr>
        <w:t>εποπτική έγκρισης πριν την καταβολή μερίσματος</w:t>
      </w:r>
      <w:r w:rsidR="006B27F9" w:rsidRPr="00082B8F">
        <w:rPr>
          <w:rFonts w:ascii="Arial" w:eastAsiaTheme="minorHAnsi" w:hAnsi="Arial" w:cs="Arial"/>
          <w:b/>
          <w:bCs/>
          <w:sz w:val="24"/>
          <w:szCs w:val="24"/>
          <w:lang w:val="el-GR" w:eastAsia="en-US"/>
        </w:rPr>
        <w:t>.</w:t>
      </w:r>
    </w:p>
    <w:p w14:paraId="2362560D" w14:textId="77777777" w:rsidR="00DE7147" w:rsidRPr="002D344F" w:rsidRDefault="00DE7147"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highlight w:val="yellow"/>
          <w:lang w:val="el-GR" w:eastAsia="en-US"/>
        </w:rPr>
      </w:pPr>
    </w:p>
    <w:p w14:paraId="3D0C859A" w14:textId="1117B85B" w:rsidR="00DE7147" w:rsidRPr="00082B8F" w:rsidRDefault="00DE7147"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r w:rsidRPr="00082B8F">
        <w:rPr>
          <w:rFonts w:ascii="Arial" w:eastAsiaTheme="minorHAnsi" w:hAnsi="Arial" w:cs="Arial"/>
          <w:b/>
          <w:bCs/>
          <w:sz w:val="24"/>
          <w:szCs w:val="24"/>
          <w:lang w:val="el-GR" w:eastAsia="en-US"/>
        </w:rPr>
        <w:t>Οι ισχυρές επιδόσεις του α’ τριμήνου 2025 ενισχύουν την εμπιστοσύνη για τις προοπτικές του Συγκροτήματος.</w:t>
      </w:r>
    </w:p>
    <w:p w14:paraId="16B6C3DD" w14:textId="77777777" w:rsidR="00DE7147" w:rsidRPr="002D344F" w:rsidRDefault="00DE7147"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highlight w:val="yellow"/>
          <w:lang w:val="el-GR" w:eastAsia="en-US"/>
        </w:rPr>
      </w:pPr>
    </w:p>
    <w:p w14:paraId="0711C09D" w14:textId="2661EE7A" w:rsidR="00DE7147" w:rsidRPr="00082B8F" w:rsidRDefault="00DE7147"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r w:rsidRPr="00082B8F">
        <w:rPr>
          <w:rFonts w:ascii="Arial" w:eastAsiaTheme="minorHAnsi" w:hAnsi="Arial" w:cs="Arial"/>
          <w:b/>
          <w:bCs/>
          <w:sz w:val="24"/>
          <w:szCs w:val="24"/>
          <w:lang w:val="el-GR" w:eastAsia="en-US"/>
        </w:rPr>
        <w:t>Οι προτεραιότητες μας για το μέλλον</w:t>
      </w:r>
    </w:p>
    <w:p w14:paraId="31BD734E" w14:textId="77777777" w:rsidR="001C0C4A" w:rsidRPr="00082B8F" w:rsidRDefault="001C0C4A"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50455B56" w14:textId="16069816" w:rsidR="001C0C4A" w:rsidRPr="00082B8F" w:rsidRDefault="001C0C4A" w:rsidP="003241A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Το Συγκρότημα είναι ο μεγαλύτερος τραπεζικός και χρηματοοικονομικός οργανισμός στην Κύπρο, και στόχος μας είναι να παραμείνουμε ένας καλά κεφαλαιοποιημένος οργανισμός, με ισχυρή κερδοφορία και ικανότητα να δημιουργούμε ισχυρή αξία για τους μετόχους μας</w:t>
      </w:r>
      <w:r w:rsidR="0059025A" w:rsidRPr="00082B8F">
        <w:rPr>
          <w:rFonts w:ascii="Arial" w:eastAsiaTheme="minorHAnsi" w:hAnsi="Arial" w:cs="Arial"/>
          <w:sz w:val="24"/>
          <w:szCs w:val="24"/>
          <w:lang w:val="el-GR" w:eastAsia="en-US"/>
        </w:rPr>
        <w:t xml:space="preserve"> σε επίπεδα παρόμοια με τον τραπεζικό τομέα της Ευρωζώνης</w:t>
      </w:r>
      <w:r w:rsidRPr="00082B8F">
        <w:rPr>
          <w:rFonts w:ascii="Arial" w:eastAsiaTheme="minorHAnsi" w:hAnsi="Arial" w:cs="Arial"/>
          <w:sz w:val="24"/>
          <w:szCs w:val="24"/>
          <w:lang w:val="el-GR" w:eastAsia="en-US"/>
        </w:rPr>
        <w:t xml:space="preserve">, στηρίζοντας παράλληλα τους πελάτες μας, τα ενδιαφερόμενα μέρη μας και την ανάπτυξη της </w:t>
      </w:r>
      <w:r w:rsidR="006B27F9" w:rsidRPr="00082B8F">
        <w:rPr>
          <w:rFonts w:ascii="Arial" w:eastAsiaTheme="minorHAnsi" w:hAnsi="Arial" w:cs="Arial"/>
          <w:sz w:val="24"/>
          <w:szCs w:val="24"/>
          <w:lang w:val="el-GR" w:eastAsia="en-US"/>
        </w:rPr>
        <w:t xml:space="preserve">Κυπριακής </w:t>
      </w:r>
      <w:r w:rsidRPr="00082B8F">
        <w:rPr>
          <w:rFonts w:ascii="Arial" w:eastAsiaTheme="minorHAnsi" w:hAnsi="Arial" w:cs="Arial"/>
          <w:sz w:val="24"/>
          <w:szCs w:val="24"/>
          <w:lang w:val="el-GR" w:eastAsia="en-US"/>
        </w:rPr>
        <w:t>οικονομίας.</w:t>
      </w:r>
    </w:p>
    <w:p w14:paraId="57DFB409" w14:textId="77777777" w:rsidR="00396144" w:rsidRPr="00082B8F" w:rsidRDefault="00396144" w:rsidP="0059025A">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1F225B69" w14:textId="77777777" w:rsidR="00396144" w:rsidRPr="00082B8F" w:rsidRDefault="00396144" w:rsidP="00396144">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r w:rsidRPr="00082B8F">
        <w:rPr>
          <w:rFonts w:ascii="Arial" w:eastAsiaTheme="minorHAnsi" w:hAnsi="Arial" w:cs="Arial"/>
          <w:b/>
          <w:bCs/>
          <w:sz w:val="24"/>
          <w:szCs w:val="24"/>
          <w:lang w:val="el-GR" w:eastAsia="en-US"/>
        </w:rPr>
        <w:t>Δημιουργία αξίας για τους μετόχους μας</w:t>
      </w:r>
    </w:p>
    <w:p w14:paraId="0DDE2AF3" w14:textId="77777777" w:rsidR="00396144" w:rsidRPr="00082B8F" w:rsidRDefault="00396144" w:rsidP="00396144">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ind w:left="720"/>
        <w:jc w:val="both"/>
        <w:rPr>
          <w:rFonts w:ascii="Arial" w:eastAsiaTheme="minorHAnsi" w:hAnsi="Arial" w:cs="Arial"/>
          <w:sz w:val="24"/>
          <w:szCs w:val="24"/>
          <w:lang w:val="el-GR" w:eastAsia="en-US"/>
        </w:rPr>
      </w:pPr>
    </w:p>
    <w:p w14:paraId="3A1C2000" w14:textId="16054EB3" w:rsidR="007D7125" w:rsidRPr="00082B8F" w:rsidRDefault="0059025A" w:rsidP="007D712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Για το 2025, π</w:t>
      </w:r>
      <w:r w:rsidR="007D7125" w:rsidRPr="00082B8F">
        <w:rPr>
          <w:rFonts w:ascii="Arial" w:eastAsiaTheme="minorHAnsi" w:hAnsi="Arial" w:cs="Arial"/>
          <w:sz w:val="24"/>
          <w:szCs w:val="24"/>
          <w:lang w:val="el-GR" w:eastAsia="en-US"/>
        </w:rPr>
        <w:t xml:space="preserve">αραμένουνε </w:t>
      </w:r>
      <w:r w:rsidR="006B27F9" w:rsidRPr="00082B8F">
        <w:rPr>
          <w:rFonts w:ascii="Arial" w:eastAsiaTheme="minorHAnsi" w:hAnsi="Arial" w:cs="Arial"/>
          <w:sz w:val="24"/>
          <w:szCs w:val="24"/>
          <w:lang w:val="el-GR" w:eastAsia="en-US"/>
        </w:rPr>
        <w:t xml:space="preserve">επικεντρωμένοι </w:t>
      </w:r>
      <w:r w:rsidR="007D7125" w:rsidRPr="00082B8F">
        <w:rPr>
          <w:rFonts w:ascii="Arial" w:eastAsiaTheme="minorHAnsi" w:hAnsi="Arial" w:cs="Arial"/>
          <w:sz w:val="24"/>
          <w:szCs w:val="24"/>
          <w:lang w:val="el-GR" w:eastAsia="en-US"/>
        </w:rPr>
        <w:t>ως προς τη δημιουργία Απόδοση</w:t>
      </w:r>
      <w:r w:rsidR="000C3A9C" w:rsidRPr="00082B8F">
        <w:rPr>
          <w:rFonts w:ascii="Arial" w:eastAsiaTheme="minorHAnsi" w:hAnsi="Arial" w:cs="Arial"/>
          <w:sz w:val="24"/>
          <w:szCs w:val="24"/>
          <w:lang w:val="el-GR" w:eastAsia="en-US"/>
        </w:rPr>
        <w:t>ς</w:t>
      </w:r>
      <w:r w:rsidR="007D7125" w:rsidRPr="00082B8F">
        <w:rPr>
          <w:rFonts w:ascii="Arial" w:eastAsiaTheme="minorHAnsi" w:hAnsi="Arial" w:cs="Arial"/>
          <w:sz w:val="24"/>
          <w:szCs w:val="24"/>
          <w:lang w:val="el-GR" w:eastAsia="en-US"/>
        </w:rPr>
        <w:t xml:space="preserve"> Ενσώματων Ιδίων Κεφαλαίων (ROTE)</w:t>
      </w:r>
      <w:r w:rsidRPr="00082B8F">
        <w:rPr>
          <w:rFonts w:ascii="Arial" w:eastAsiaTheme="minorHAnsi" w:hAnsi="Arial" w:cs="Arial"/>
          <w:sz w:val="24"/>
          <w:szCs w:val="24"/>
          <w:lang w:val="el-GR" w:eastAsia="en-US"/>
        </w:rPr>
        <w:t xml:space="preserve"> (όπως αναφέρεται) σε επίπεδα </w:t>
      </w:r>
      <w:proofErr w:type="spellStart"/>
      <w:r w:rsidRPr="00082B8F">
        <w:rPr>
          <w:rFonts w:ascii="Arial" w:eastAsiaTheme="minorHAnsi" w:hAnsi="Arial" w:cs="Arial"/>
          <w:sz w:val="24"/>
          <w:szCs w:val="24"/>
          <w:lang w:val="el-GR" w:eastAsia="en-US"/>
        </w:rPr>
        <w:t>mid-teens</w:t>
      </w:r>
      <w:proofErr w:type="spellEnd"/>
      <w:r w:rsidRPr="00082B8F">
        <w:rPr>
          <w:rFonts w:ascii="Arial" w:eastAsiaTheme="minorHAnsi" w:hAnsi="Arial" w:cs="Arial"/>
          <w:sz w:val="24"/>
          <w:szCs w:val="24"/>
          <w:lang w:val="el-GR" w:eastAsia="en-US"/>
        </w:rPr>
        <w:t xml:space="preserve"> ή σε επίπεδα </w:t>
      </w:r>
      <w:proofErr w:type="spellStart"/>
      <w:r w:rsidRPr="00082B8F">
        <w:rPr>
          <w:rFonts w:ascii="Arial" w:eastAsiaTheme="minorHAnsi" w:hAnsi="Arial" w:cs="Arial"/>
          <w:sz w:val="24"/>
          <w:szCs w:val="24"/>
          <w:lang w:val="el-GR" w:eastAsia="en-US"/>
        </w:rPr>
        <w:t>high-teens</w:t>
      </w:r>
      <w:proofErr w:type="spellEnd"/>
      <w:r w:rsidRPr="00082B8F">
        <w:rPr>
          <w:rFonts w:ascii="Arial" w:eastAsiaTheme="minorHAnsi" w:hAnsi="Arial" w:cs="Arial"/>
          <w:sz w:val="24"/>
          <w:szCs w:val="24"/>
          <w:lang w:val="el-GR" w:eastAsia="en-US"/>
        </w:rPr>
        <w:t xml:space="preserve"> (υπολογισμένος σε Δείκτη Κεφαλαίου Κοινών Μετοχών Κατηγορίας 1 (CET1) ύψους 15%). </w:t>
      </w:r>
      <w:r w:rsidR="000C3A9C" w:rsidRPr="00082B8F">
        <w:rPr>
          <w:rFonts w:ascii="Arial" w:eastAsiaTheme="minorHAnsi" w:hAnsi="Arial" w:cs="Arial"/>
          <w:sz w:val="24"/>
          <w:szCs w:val="24"/>
          <w:lang w:val="el-GR" w:eastAsia="en-US"/>
        </w:rPr>
        <w:t xml:space="preserve">Οι στόχοι αυτοί βασίζονται σε ένα περιβάλλον ομαλοποιημένων επιτοκίων ύψους 2%. </w:t>
      </w:r>
    </w:p>
    <w:p w14:paraId="686E59C0" w14:textId="77777777" w:rsidR="0059025A" w:rsidRPr="00082B8F" w:rsidRDefault="0059025A"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70FE29A1" w14:textId="523F6DB8" w:rsidR="000C3A9C" w:rsidRPr="00082B8F" w:rsidRDefault="0059025A"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Επίσης,</w:t>
      </w:r>
      <w:r w:rsidR="000C3A9C" w:rsidRPr="00082B8F">
        <w:rPr>
          <w:rFonts w:ascii="Arial" w:eastAsiaTheme="minorHAnsi" w:hAnsi="Arial" w:cs="Arial"/>
          <w:sz w:val="24"/>
          <w:szCs w:val="24"/>
          <w:lang w:val="el-GR" w:eastAsia="en-US"/>
        </w:rPr>
        <w:t xml:space="preserve"> αναμένουμε δημιουργία οργανικών κεφαλαίων ύψους περίπου 300 </w:t>
      </w:r>
      <w:proofErr w:type="spellStart"/>
      <w:r w:rsidR="000C3A9C" w:rsidRPr="00082B8F">
        <w:rPr>
          <w:rFonts w:ascii="Arial" w:eastAsiaTheme="minorHAnsi" w:hAnsi="Arial" w:cs="Arial"/>
          <w:sz w:val="24"/>
          <w:szCs w:val="24"/>
          <w:lang w:val="el-GR" w:eastAsia="en-US"/>
        </w:rPr>
        <w:t>μ.β</w:t>
      </w:r>
      <w:proofErr w:type="spellEnd"/>
      <w:r w:rsidR="000C3A9C" w:rsidRPr="00082B8F">
        <w:rPr>
          <w:rFonts w:ascii="Arial" w:eastAsiaTheme="minorHAnsi" w:hAnsi="Arial" w:cs="Arial"/>
          <w:sz w:val="24"/>
          <w:szCs w:val="24"/>
          <w:lang w:val="el-GR" w:eastAsia="en-US"/>
        </w:rPr>
        <w:t>., ενισχύοντας περαιτέρω τις μελλοντικές διανομές στους μετόχους, με το ποσοστό διανομής να κυμαίνεται μεταξύ 50-70%</w:t>
      </w:r>
      <w:r w:rsidR="00DD401E" w:rsidRPr="00DD401E">
        <w:rPr>
          <w:rFonts w:ascii="Arial" w:eastAsiaTheme="minorHAnsi" w:hAnsi="Arial" w:cs="Arial"/>
          <w:sz w:val="24"/>
          <w:szCs w:val="24"/>
          <w:vertAlign w:val="superscript"/>
          <w:lang w:val="el-GR" w:eastAsia="en-US"/>
        </w:rPr>
        <w:t>4</w:t>
      </w:r>
      <w:r w:rsidR="000C3A9C" w:rsidRPr="00082B8F">
        <w:rPr>
          <w:rFonts w:ascii="Arial" w:eastAsiaTheme="minorHAnsi" w:hAnsi="Arial" w:cs="Arial"/>
          <w:sz w:val="24"/>
          <w:szCs w:val="24"/>
          <w:lang w:val="el-GR" w:eastAsia="en-US"/>
        </w:rPr>
        <w:t xml:space="preserve">.  </w:t>
      </w:r>
      <w:r w:rsidR="000C3A9C" w:rsidRPr="002D344F">
        <w:rPr>
          <w:rFonts w:ascii="Arial" w:eastAsiaTheme="minorHAnsi" w:hAnsi="Arial" w:cs="Arial"/>
          <w:sz w:val="24"/>
          <w:szCs w:val="24"/>
          <w:highlight w:val="yellow"/>
          <w:lang w:val="el-GR" w:eastAsia="en-US"/>
        </w:rPr>
        <w:cr/>
      </w:r>
    </w:p>
    <w:p w14:paraId="7FB056E0" w14:textId="77777777" w:rsidR="001862AD" w:rsidRPr="00D4697F" w:rsidRDefault="001862AD"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5A8CC570" w14:textId="77777777" w:rsidR="001862AD" w:rsidRPr="00D4697F" w:rsidRDefault="001862AD"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596A5E2C" w14:textId="77777777" w:rsidR="001862AD" w:rsidRPr="00D4697F" w:rsidRDefault="001862AD"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2D0A6BA6" w14:textId="0EAE8D2B" w:rsidR="000C3A9C" w:rsidRPr="00082B8F" w:rsidRDefault="000C3A9C"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r w:rsidRPr="00082B8F">
        <w:rPr>
          <w:rFonts w:ascii="Arial" w:eastAsiaTheme="minorHAnsi" w:hAnsi="Arial" w:cs="Arial"/>
          <w:b/>
          <w:bCs/>
          <w:sz w:val="24"/>
          <w:szCs w:val="24"/>
          <w:lang w:val="el-GR" w:eastAsia="en-US"/>
        </w:rPr>
        <w:lastRenderedPageBreak/>
        <w:t>Αποτελεσματικότητ</w:t>
      </w:r>
      <w:r w:rsidR="00F6685A" w:rsidRPr="00082B8F">
        <w:rPr>
          <w:rFonts w:ascii="Arial" w:eastAsiaTheme="minorHAnsi" w:hAnsi="Arial" w:cs="Arial"/>
          <w:b/>
          <w:bCs/>
          <w:sz w:val="24"/>
          <w:szCs w:val="24"/>
          <w:lang w:val="el-GR" w:eastAsia="en-US"/>
        </w:rPr>
        <w:t>α</w:t>
      </w:r>
    </w:p>
    <w:p w14:paraId="68911E96" w14:textId="77777777" w:rsidR="000C3A9C" w:rsidRPr="00082B8F" w:rsidRDefault="000C3A9C"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0FAE4E9C" w14:textId="3DACEC33" w:rsidR="000C3A9C" w:rsidRPr="00082B8F" w:rsidRDefault="00F6685A"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Θα παραμείνουμε</w:t>
      </w:r>
      <w:r w:rsidR="000C3A9C" w:rsidRPr="00082B8F">
        <w:rPr>
          <w:rFonts w:ascii="Arial" w:eastAsiaTheme="minorHAnsi" w:hAnsi="Arial" w:cs="Arial"/>
          <w:sz w:val="24"/>
          <w:szCs w:val="24"/>
          <w:lang w:val="el-GR" w:eastAsia="en-US"/>
        </w:rPr>
        <w:t xml:space="preserve"> επικεντρωμένοι στη πειθαρχημένη διαχείριση εξόδων, όπως </w:t>
      </w:r>
      <w:r w:rsidRPr="00082B8F">
        <w:rPr>
          <w:rFonts w:ascii="Arial" w:eastAsiaTheme="minorHAnsi" w:hAnsi="Arial" w:cs="Arial"/>
          <w:sz w:val="24"/>
          <w:szCs w:val="24"/>
          <w:lang w:val="el-GR" w:eastAsia="en-US"/>
        </w:rPr>
        <w:t xml:space="preserve">έχουμε </w:t>
      </w:r>
      <w:r w:rsidR="00B23B44" w:rsidRPr="00082B8F">
        <w:rPr>
          <w:rFonts w:ascii="Arial" w:eastAsiaTheme="minorHAnsi" w:hAnsi="Arial" w:cs="Arial"/>
          <w:sz w:val="24"/>
          <w:szCs w:val="24"/>
          <w:lang w:val="el-GR" w:eastAsia="en-US"/>
        </w:rPr>
        <w:t>πράξαμε για</w:t>
      </w:r>
      <w:r w:rsidR="000C3A9C" w:rsidRPr="00082B8F">
        <w:rPr>
          <w:rFonts w:ascii="Arial" w:eastAsiaTheme="minorHAnsi" w:hAnsi="Arial" w:cs="Arial"/>
          <w:sz w:val="24"/>
          <w:szCs w:val="24"/>
          <w:lang w:val="el-GR" w:eastAsia="en-US"/>
        </w:rPr>
        <w:t xml:space="preserve"> αρκετά χρόνια, ενώ παράλληλα </w:t>
      </w:r>
      <w:r w:rsidRPr="00082B8F">
        <w:rPr>
          <w:rFonts w:ascii="Arial" w:eastAsiaTheme="minorHAnsi" w:hAnsi="Arial" w:cs="Arial"/>
          <w:sz w:val="24"/>
          <w:szCs w:val="24"/>
          <w:lang w:val="el-GR" w:eastAsia="en-US"/>
        </w:rPr>
        <w:t xml:space="preserve">θα </w:t>
      </w:r>
      <w:r w:rsidR="0059025A" w:rsidRPr="00082B8F">
        <w:rPr>
          <w:rFonts w:ascii="Arial" w:eastAsiaTheme="minorHAnsi" w:hAnsi="Arial" w:cs="Arial"/>
          <w:sz w:val="24"/>
          <w:szCs w:val="24"/>
          <w:lang w:val="el-GR" w:eastAsia="en-US"/>
        </w:rPr>
        <w:t>συνεχίσουμε</w:t>
      </w:r>
      <w:r w:rsidR="000C3A9C" w:rsidRPr="00082B8F">
        <w:rPr>
          <w:rFonts w:ascii="Arial" w:eastAsiaTheme="minorHAnsi" w:hAnsi="Arial" w:cs="Arial"/>
          <w:sz w:val="24"/>
          <w:szCs w:val="24"/>
          <w:lang w:val="el-GR" w:eastAsia="en-US"/>
        </w:rPr>
        <w:t xml:space="preserve"> να </w:t>
      </w:r>
      <w:proofErr w:type="spellStart"/>
      <w:r w:rsidR="000C3A9C" w:rsidRPr="00082B8F">
        <w:rPr>
          <w:rFonts w:ascii="Arial" w:eastAsiaTheme="minorHAnsi" w:hAnsi="Arial" w:cs="Arial"/>
          <w:sz w:val="24"/>
          <w:szCs w:val="24"/>
          <w:lang w:val="el-GR" w:eastAsia="en-US"/>
        </w:rPr>
        <w:t>επαναεπενδύουμε</w:t>
      </w:r>
      <w:proofErr w:type="spellEnd"/>
      <w:r w:rsidR="000C3A9C" w:rsidRPr="00082B8F">
        <w:rPr>
          <w:rFonts w:ascii="Arial" w:eastAsiaTheme="minorHAnsi" w:hAnsi="Arial" w:cs="Arial"/>
          <w:sz w:val="24"/>
          <w:szCs w:val="24"/>
          <w:lang w:val="el-GR" w:eastAsia="en-US"/>
        </w:rPr>
        <w:t xml:space="preserve"> </w:t>
      </w:r>
      <w:r w:rsidR="00B23B44" w:rsidRPr="00082B8F">
        <w:rPr>
          <w:rFonts w:ascii="Arial" w:eastAsiaTheme="minorHAnsi" w:hAnsi="Arial" w:cs="Arial"/>
          <w:sz w:val="24"/>
          <w:szCs w:val="24"/>
          <w:lang w:val="el-GR" w:eastAsia="en-US"/>
        </w:rPr>
        <w:t>στο επιχειρηματικό μας μοντέλο</w:t>
      </w:r>
      <w:r w:rsidR="000C3A9C" w:rsidRPr="00082B8F">
        <w:rPr>
          <w:rFonts w:ascii="Arial" w:eastAsiaTheme="minorHAnsi" w:hAnsi="Arial" w:cs="Arial"/>
          <w:sz w:val="24"/>
          <w:szCs w:val="24"/>
          <w:lang w:val="el-GR" w:eastAsia="en-US"/>
        </w:rPr>
        <w:t xml:space="preserve">. </w:t>
      </w:r>
    </w:p>
    <w:p w14:paraId="43C5A1FF" w14:textId="77777777" w:rsidR="00F6685A" w:rsidRPr="002D344F" w:rsidRDefault="00F6685A"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p>
    <w:p w14:paraId="755E34DB" w14:textId="77777777" w:rsidR="001862AD" w:rsidRPr="00082B8F" w:rsidRDefault="001862AD" w:rsidP="0056765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5BC1D683" w14:textId="1ED58682" w:rsidR="00567655" w:rsidRPr="00082B8F" w:rsidRDefault="00567655" w:rsidP="0056765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r w:rsidRPr="00082B8F">
        <w:rPr>
          <w:rFonts w:ascii="Arial" w:eastAsiaTheme="minorHAnsi" w:hAnsi="Arial" w:cs="Arial"/>
          <w:b/>
          <w:bCs/>
          <w:sz w:val="24"/>
          <w:szCs w:val="24"/>
          <w:lang w:val="el-GR" w:eastAsia="en-US"/>
        </w:rPr>
        <w:t>Ποιότητα δανειακού χαρτοφυλακίου</w:t>
      </w:r>
    </w:p>
    <w:p w14:paraId="364F3AEE" w14:textId="77777777" w:rsidR="00567655" w:rsidRPr="00082B8F" w:rsidRDefault="00567655" w:rsidP="0056765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39E4155C" w14:textId="2DEE2FCE" w:rsidR="00567655" w:rsidRPr="00082B8F" w:rsidRDefault="00567655" w:rsidP="00F6685A">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Θα προστατεύσουμε τον ισολογισμό μας και θα διατηρήσουμε την υγιή ποιότητα του δανειακού μας χαρτοφυλακίου, συνεχίζοντας την εφαρμογή αυστηρών πρακτικών μας δανεισμού.</w:t>
      </w:r>
    </w:p>
    <w:p w14:paraId="1A200B38" w14:textId="77777777" w:rsidR="0059025A" w:rsidRPr="00082B8F" w:rsidRDefault="0059025A" w:rsidP="00263EC4">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528C5754" w14:textId="1C2387DE" w:rsidR="00263EC4" w:rsidRPr="00082B8F" w:rsidRDefault="00263EC4" w:rsidP="00263EC4">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r w:rsidRPr="00082B8F">
        <w:rPr>
          <w:rFonts w:ascii="Arial" w:eastAsiaTheme="minorHAnsi" w:hAnsi="Arial" w:cs="Arial"/>
          <w:b/>
          <w:bCs/>
          <w:sz w:val="24"/>
          <w:szCs w:val="24"/>
          <w:lang w:val="el-GR" w:eastAsia="en-US"/>
        </w:rPr>
        <w:t>Πρωτοβουλίες ανάπτυξης</w:t>
      </w:r>
    </w:p>
    <w:p w14:paraId="0427A1BC" w14:textId="77777777" w:rsidR="0059025A" w:rsidRPr="00082B8F" w:rsidRDefault="0059025A" w:rsidP="00263EC4">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b/>
          <w:bCs/>
          <w:sz w:val="24"/>
          <w:szCs w:val="24"/>
          <w:lang w:val="el-GR" w:eastAsia="en-US"/>
        </w:rPr>
      </w:pPr>
    </w:p>
    <w:p w14:paraId="52D83C18" w14:textId="1D77287D" w:rsidR="003B7773" w:rsidRPr="00082B8F" w:rsidRDefault="0059025A"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Στοχεύουμε να αυξήσουμε το δανειακό μας χαρτοφυλάκιο</w:t>
      </w:r>
      <w:r w:rsidR="00B911C9" w:rsidRPr="00082B8F">
        <w:rPr>
          <w:rFonts w:ascii="Arial" w:eastAsiaTheme="minorHAnsi" w:hAnsi="Arial" w:cs="Arial"/>
          <w:sz w:val="24"/>
          <w:szCs w:val="24"/>
          <w:lang w:val="el-GR" w:eastAsia="en-US"/>
        </w:rPr>
        <w:t xml:space="preserve">, τόσο στην εγχώρια όσο και στη διεθνή αγορά. Στην εγχώρια αγορά θα συνεχίσουμε να στηρίζουμε </w:t>
      </w:r>
      <w:r w:rsidR="00B23B44" w:rsidRPr="00B23B44">
        <w:rPr>
          <w:rFonts w:ascii="Arial" w:eastAsiaTheme="minorHAnsi" w:hAnsi="Arial" w:cs="Arial"/>
          <w:sz w:val="24"/>
          <w:szCs w:val="24"/>
          <w:lang w:val="el-GR" w:eastAsia="en-US"/>
        </w:rPr>
        <w:t>τους πελάτες μας,</w:t>
      </w:r>
      <w:r w:rsidR="003B7773" w:rsidRPr="00082B8F">
        <w:rPr>
          <w:rFonts w:ascii="Arial" w:eastAsiaTheme="minorHAnsi" w:hAnsi="Arial" w:cs="Arial"/>
          <w:sz w:val="24"/>
          <w:szCs w:val="24"/>
          <w:lang w:val="el-GR" w:eastAsia="en-US"/>
        </w:rPr>
        <w:t xml:space="preserve"> ιδιώτες </w:t>
      </w:r>
      <w:r w:rsidR="00B23B44" w:rsidRPr="00B23B44">
        <w:rPr>
          <w:rFonts w:ascii="Arial" w:eastAsiaTheme="minorHAnsi" w:hAnsi="Arial" w:cs="Arial"/>
          <w:sz w:val="24"/>
          <w:szCs w:val="24"/>
          <w:lang w:val="el-GR" w:eastAsia="en-US"/>
        </w:rPr>
        <w:t>και</w:t>
      </w:r>
      <w:r w:rsidR="003B7773" w:rsidRPr="00082B8F">
        <w:rPr>
          <w:rFonts w:ascii="Arial" w:eastAsiaTheme="minorHAnsi" w:hAnsi="Arial" w:cs="Arial"/>
          <w:sz w:val="24"/>
          <w:szCs w:val="24"/>
          <w:lang w:val="el-GR" w:eastAsia="en-US"/>
        </w:rPr>
        <w:t xml:space="preserve"> επιχειρήσεις, υποστηρίζοντας τους στις καθημερινές </w:t>
      </w:r>
      <w:r w:rsidR="00BB33DA" w:rsidRPr="00082B8F">
        <w:rPr>
          <w:rFonts w:ascii="Arial" w:eastAsiaTheme="minorHAnsi" w:hAnsi="Arial" w:cs="Arial"/>
          <w:sz w:val="24"/>
          <w:szCs w:val="24"/>
          <w:lang w:val="el-GR" w:eastAsia="en-US"/>
        </w:rPr>
        <w:t xml:space="preserve">τους </w:t>
      </w:r>
      <w:r w:rsidR="003B7773" w:rsidRPr="00082B8F">
        <w:rPr>
          <w:rFonts w:ascii="Arial" w:eastAsiaTheme="minorHAnsi" w:hAnsi="Arial" w:cs="Arial"/>
          <w:sz w:val="24"/>
          <w:szCs w:val="24"/>
          <w:lang w:val="el-GR" w:eastAsia="en-US"/>
        </w:rPr>
        <w:t xml:space="preserve"> ανάγκες. Σε διεθνές επίπεδο, επικεντρωνόμαστε στην αύξηση του δανειακού μας χαρτοφυλακίου στον τομέα </w:t>
      </w:r>
      <w:r w:rsidR="006C025E" w:rsidRPr="00082B8F">
        <w:rPr>
          <w:rFonts w:ascii="Arial" w:eastAsiaTheme="minorHAnsi" w:hAnsi="Arial" w:cs="Arial"/>
          <w:sz w:val="24"/>
          <w:szCs w:val="24"/>
          <w:lang w:val="el-GR" w:eastAsia="en-US"/>
        </w:rPr>
        <w:t xml:space="preserve">μεγάλων </w:t>
      </w:r>
      <w:r w:rsidR="003B7773" w:rsidRPr="00082B8F">
        <w:rPr>
          <w:rFonts w:ascii="Arial" w:eastAsiaTheme="minorHAnsi" w:hAnsi="Arial" w:cs="Arial"/>
          <w:sz w:val="24"/>
          <w:szCs w:val="24"/>
          <w:lang w:val="el-GR" w:eastAsia="en-US"/>
        </w:rPr>
        <w:t>επιχειρήσεων</w:t>
      </w:r>
      <w:r w:rsidR="006C025E" w:rsidRPr="00082B8F">
        <w:rPr>
          <w:rFonts w:ascii="Arial" w:eastAsiaTheme="minorHAnsi" w:hAnsi="Arial" w:cs="Arial"/>
          <w:sz w:val="24"/>
          <w:szCs w:val="24"/>
          <w:lang w:val="el-GR" w:eastAsia="en-US"/>
        </w:rPr>
        <w:t xml:space="preserve"> στην Ελλάδα, </w:t>
      </w:r>
      <w:r w:rsidR="003B7773" w:rsidRPr="00082B8F">
        <w:rPr>
          <w:rFonts w:ascii="Arial" w:eastAsiaTheme="minorHAnsi" w:hAnsi="Arial" w:cs="Arial"/>
          <w:sz w:val="24"/>
          <w:szCs w:val="24"/>
          <w:lang w:val="el-GR" w:eastAsia="en-US"/>
        </w:rPr>
        <w:t xml:space="preserve">στοχεύοντας σε </w:t>
      </w:r>
      <w:r w:rsidR="00B23B44" w:rsidRPr="00082B8F">
        <w:rPr>
          <w:rFonts w:ascii="Arial" w:eastAsiaTheme="minorHAnsi" w:hAnsi="Arial" w:cs="Arial"/>
          <w:sz w:val="24"/>
          <w:szCs w:val="24"/>
          <w:lang w:val="el-GR" w:eastAsia="en-US"/>
        </w:rPr>
        <w:t xml:space="preserve">συγκεκριμένους </w:t>
      </w:r>
      <w:r w:rsidR="003B7773" w:rsidRPr="00082B8F">
        <w:rPr>
          <w:rFonts w:ascii="Arial" w:eastAsiaTheme="minorHAnsi" w:hAnsi="Arial" w:cs="Arial"/>
          <w:sz w:val="24"/>
          <w:szCs w:val="24"/>
          <w:lang w:val="el-GR" w:eastAsia="en-US"/>
        </w:rPr>
        <w:t xml:space="preserve">τομείς, οι οποίοι είναι συμβατοί με το προφίλ κινδύνου </w:t>
      </w:r>
      <w:r w:rsidR="00B23B44" w:rsidRPr="00082B8F">
        <w:rPr>
          <w:rFonts w:ascii="Arial" w:eastAsiaTheme="minorHAnsi" w:hAnsi="Arial" w:cs="Arial"/>
          <w:sz w:val="24"/>
          <w:szCs w:val="24"/>
          <w:lang w:val="el-GR" w:eastAsia="en-US"/>
        </w:rPr>
        <w:t>του Συγκροτήματος</w:t>
      </w:r>
      <w:r w:rsidR="003B7773" w:rsidRPr="00082B8F">
        <w:rPr>
          <w:rFonts w:ascii="Arial" w:eastAsiaTheme="minorHAnsi" w:hAnsi="Arial" w:cs="Arial"/>
          <w:sz w:val="24"/>
          <w:szCs w:val="24"/>
          <w:lang w:val="el-GR" w:eastAsia="en-US"/>
        </w:rPr>
        <w:t>.</w:t>
      </w:r>
    </w:p>
    <w:p w14:paraId="37229BC6" w14:textId="77777777" w:rsidR="006C025E" w:rsidRPr="00082B8F" w:rsidRDefault="006C025E"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4AFF4639" w14:textId="72151239" w:rsidR="00BB33DA" w:rsidRPr="00082B8F" w:rsidRDefault="00BB33DA"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Επιπρόσθετα, στοχεύουμε στην ενίσχυση των μη </w:t>
      </w:r>
      <w:proofErr w:type="spellStart"/>
      <w:r w:rsidRPr="00082B8F">
        <w:rPr>
          <w:rFonts w:ascii="Arial" w:eastAsiaTheme="minorHAnsi" w:hAnsi="Arial" w:cs="Arial"/>
          <w:sz w:val="24"/>
          <w:szCs w:val="24"/>
          <w:lang w:val="el-GR" w:eastAsia="en-US"/>
        </w:rPr>
        <w:t>επιτοκιακών</w:t>
      </w:r>
      <w:proofErr w:type="spellEnd"/>
      <w:r w:rsidRPr="00082B8F">
        <w:rPr>
          <w:rFonts w:ascii="Arial" w:eastAsiaTheme="minorHAnsi" w:hAnsi="Arial" w:cs="Arial"/>
          <w:sz w:val="24"/>
          <w:szCs w:val="24"/>
          <w:lang w:val="el-GR" w:eastAsia="en-US"/>
        </w:rPr>
        <w:t xml:space="preserve"> μας εσόδων, δεδομένης της πίεσης που ασκείται στα καθαρά έσοδα από τόκους. Το Συγκρότημα έχει λάβει αρκετές πρωτοβουλίες, οι οποίες βρίσκονται σε εξέλιξη, με σκοπό την ενίσχυση των μη </w:t>
      </w:r>
      <w:proofErr w:type="spellStart"/>
      <w:r w:rsidR="0021271D" w:rsidRPr="00082B8F">
        <w:rPr>
          <w:rFonts w:ascii="Arial" w:eastAsiaTheme="minorHAnsi" w:hAnsi="Arial" w:cs="Arial"/>
          <w:sz w:val="24"/>
          <w:szCs w:val="24"/>
          <w:lang w:val="el-GR" w:eastAsia="en-US"/>
        </w:rPr>
        <w:t>επιτοκιακών</w:t>
      </w:r>
      <w:proofErr w:type="spellEnd"/>
      <w:r w:rsidR="0021271D" w:rsidRPr="00082B8F">
        <w:rPr>
          <w:rFonts w:ascii="Arial" w:eastAsiaTheme="minorHAnsi" w:hAnsi="Arial" w:cs="Arial"/>
          <w:sz w:val="24"/>
          <w:szCs w:val="24"/>
          <w:lang w:val="el-GR" w:eastAsia="en-US"/>
        </w:rPr>
        <w:t xml:space="preserve"> </w:t>
      </w:r>
      <w:r w:rsidRPr="00082B8F">
        <w:rPr>
          <w:rFonts w:ascii="Arial" w:eastAsiaTheme="minorHAnsi" w:hAnsi="Arial" w:cs="Arial"/>
          <w:sz w:val="24"/>
          <w:szCs w:val="24"/>
          <w:lang w:val="el-GR" w:eastAsia="en-US"/>
        </w:rPr>
        <w:t xml:space="preserve">εσόδων μέσω της ψηφιακής πλατφόρμας </w:t>
      </w:r>
      <w:proofErr w:type="spellStart"/>
      <w:r w:rsidRPr="00082B8F">
        <w:rPr>
          <w:rFonts w:ascii="Arial" w:eastAsiaTheme="minorHAnsi" w:hAnsi="Arial" w:cs="Arial"/>
          <w:sz w:val="24"/>
          <w:szCs w:val="24"/>
          <w:lang w:val="en-US" w:eastAsia="en-US"/>
        </w:rPr>
        <w:t>Jinius</w:t>
      </w:r>
      <w:proofErr w:type="spellEnd"/>
      <w:r w:rsidRPr="00082B8F">
        <w:rPr>
          <w:rFonts w:ascii="Arial" w:eastAsiaTheme="minorHAnsi" w:hAnsi="Arial" w:cs="Arial"/>
          <w:sz w:val="24"/>
          <w:szCs w:val="24"/>
          <w:lang w:val="el-GR" w:eastAsia="en-US"/>
        </w:rPr>
        <w:t xml:space="preserve">, </w:t>
      </w:r>
      <w:r w:rsidR="0021271D" w:rsidRPr="00082B8F">
        <w:rPr>
          <w:rFonts w:ascii="Arial" w:eastAsiaTheme="minorHAnsi" w:hAnsi="Arial" w:cs="Arial"/>
          <w:sz w:val="24"/>
          <w:szCs w:val="24"/>
          <w:lang w:val="el-GR" w:eastAsia="en-US"/>
        </w:rPr>
        <w:t xml:space="preserve">της μονάδας </w:t>
      </w:r>
      <w:r w:rsidR="0021271D" w:rsidRPr="00082B8F">
        <w:rPr>
          <w:rFonts w:ascii="Arial" w:eastAsiaTheme="minorHAnsi" w:hAnsi="Arial" w:cs="Arial"/>
          <w:sz w:val="24"/>
          <w:szCs w:val="24"/>
          <w:lang w:eastAsia="en-US"/>
        </w:rPr>
        <w:t>Private</w:t>
      </w:r>
      <w:r w:rsidR="0021271D" w:rsidRPr="00082B8F">
        <w:rPr>
          <w:rFonts w:ascii="Arial" w:eastAsiaTheme="minorHAnsi" w:hAnsi="Arial" w:cs="Arial"/>
          <w:sz w:val="24"/>
          <w:szCs w:val="24"/>
          <w:lang w:val="el-GR" w:eastAsia="en-US"/>
        </w:rPr>
        <w:t xml:space="preserve"> </w:t>
      </w:r>
      <w:r w:rsidR="0021271D" w:rsidRPr="00082B8F">
        <w:rPr>
          <w:rFonts w:ascii="Arial" w:eastAsiaTheme="minorHAnsi" w:hAnsi="Arial" w:cs="Arial"/>
          <w:sz w:val="24"/>
          <w:szCs w:val="24"/>
          <w:lang w:eastAsia="en-US"/>
        </w:rPr>
        <w:t>and</w:t>
      </w:r>
      <w:r w:rsidR="0021271D" w:rsidRPr="00082B8F">
        <w:rPr>
          <w:rFonts w:ascii="Arial" w:eastAsiaTheme="minorHAnsi" w:hAnsi="Arial" w:cs="Arial"/>
          <w:sz w:val="24"/>
          <w:szCs w:val="24"/>
          <w:lang w:val="el-GR" w:eastAsia="en-US"/>
        </w:rPr>
        <w:t xml:space="preserve"> </w:t>
      </w:r>
      <w:r w:rsidR="0021271D" w:rsidRPr="00082B8F">
        <w:rPr>
          <w:rFonts w:ascii="Arial" w:eastAsiaTheme="minorHAnsi" w:hAnsi="Arial" w:cs="Arial"/>
          <w:sz w:val="24"/>
          <w:szCs w:val="24"/>
          <w:lang w:eastAsia="en-US"/>
        </w:rPr>
        <w:t>Affluent</w:t>
      </w:r>
      <w:r w:rsidR="0021271D" w:rsidRPr="00082B8F">
        <w:rPr>
          <w:rFonts w:ascii="Arial" w:eastAsiaTheme="minorHAnsi" w:hAnsi="Arial" w:cs="Arial"/>
          <w:sz w:val="24"/>
          <w:szCs w:val="24"/>
          <w:lang w:val="el-GR" w:eastAsia="en-US"/>
        </w:rPr>
        <w:t xml:space="preserve"> </w:t>
      </w:r>
      <w:proofErr w:type="spellStart"/>
      <w:r w:rsidR="0021271D" w:rsidRPr="00082B8F">
        <w:rPr>
          <w:rFonts w:ascii="Arial" w:eastAsiaTheme="minorHAnsi" w:hAnsi="Arial" w:cs="Arial"/>
          <w:sz w:val="24"/>
          <w:szCs w:val="24"/>
          <w:lang w:eastAsia="en-US"/>
        </w:rPr>
        <w:t>Bankin</w:t>
      </w:r>
      <w:proofErr w:type="spellEnd"/>
      <w:r w:rsidR="0021271D" w:rsidRPr="00082B8F">
        <w:rPr>
          <w:rFonts w:ascii="Arial" w:eastAsiaTheme="minorHAnsi" w:hAnsi="Arial" w:cs="Arial"/>
          <w:sz w:val="24"/>
          <w:szCs w:val="24"/>
          <w:lang w:val="en-US" w:eastAsia="en-US"/>
        </w:rPr>
        <w:t>g</w:t>
      </w:r>
      <w:r w:rsidR="0021271D" w:rsidRPr="00082B8F">
        <w:rPr>
          <w:rFonts w:ascii="Arial" w:eastAsiaTheme="minorHAnsi" w:hAnsi="Arial" w:cs="Arial"/>
          <w:sz w:val="24"/>
          <w:szCs w:val="24"/>
          <w:lang w:val="el-GR" w:eastAsia="en-US"/>
        </w:rPr>
        <w:t>, της πλατφόρμας ξένου συναλλάγματος (‘</w:t>
      </w:r>
      <w:proofErr w:type="spellStart"/>
      <w:r w:rsidR="0021271D" w:rsidRPr="00082B8F">
        <w:rPr>
          <w:rFonts w:ascii="Arial" w:eastAsia="Arial" w:hAnsi="Arial" w:cs="Arial"/>
          <w:spacing w:val="2"/>
          <w:sz w:val="24"/>
          <w:szCs w:val="24"/>
        </w:rPr>
        <w:t>eFxconvert</w:t>
      </w:r>
      <w:proofErr w:type="spellEnd"/>
      <w:r w:rsidR="0021271D" w:rsidRPr="00082B8F">
        <w:rPr>
          <w:rFonts w:ascii="Arial" w:eastAsia="Arial" w:hAnsi="Arial" w:cs="Arial"/>
          <w:spacing w:val="2"/>
          <w:sz w:val="24"/>
          <w:szCs w:val="24"/>
          <w:lang w:val="el-GR"/>
        </w:rPr>
        <w:t>’</w:t>
      </w:r>
      <w:r w:rsidR="0021271D" w:rsidRPr="00082B8F">
        <w:rPr>
          <w:rFonts w:ascii="Arial" w:eastAsiaTheme="minorHAnsi" w:hAnsi="Arial" w:cs="Arial"/>
          <w:sz w:val="24"/>
          <w:szCs w:val="24"/>
          <w:lang w:val="el-GR" w:eastAsia="en-US"/>
        </w:rPr>
        <w:t xml:space="preserve">) και των θυγατρικών του ασφαλιστικών εταιριών. </w:t>
      </w:r>
    </w:p>
    <w:p w14:paraId="30E71C54" w14:textId="77777777" w:rsidR="0021271D" w:rsidRPr="00082B8F" w:rsidRDefault="0021271D"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7404848A" w14:textId="1631AF8A" w:rsidR="0021271D" w:rsidRPr="002D344F" w:rsidRDefault="0021271D"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 xml:space="preserve">Και ενώ επικεντρωνόμαστε κυρίως στην διαφοροποίηση των μη </w:t>
      </w:r>
      <w:proofErr w:type="spellStart"/>
      <w:r w:rsidRPr="00082B8F">
        <w:rPr>
          <w:rFonts w:ascii="Arial" w:eastAsiaTheme="minorHAnsi" w:hAnsi="Arial" w:cs="Arial"/>
          <w:sz w:val="24"/>
          <w:szCs w:val="24"/>
          <w:lang w:val="el-GR" w:eastAsia="en-US"/>
        </w:rPr>
        <w:t>επιτοκιακών</w:t>
      </w:r>
      <w:proofErr w:type="spellEnd"/>
      <w:r w:rsidRPr="00082B8F">
        <w:rPr>
          <w:rFonts w:ascii="Arial" w:eastAsiaTheme="minorHAnsi" w:hAnsi="Arial" w:cs="Arial"/>
          <w:sz w:val="24"/>
          <w:szCs w:val="24"/>
          <w:lang w:val="el-GR" w:eastAsia="en-US"/>
        </w:rPr>
        <w:t xml:space="preserve"> μας εσόδων μέσω οργανικών πρωτοβουλιών ανάπτυξης, παραμένουμε ανοιχτοί </w:t>
      </w:r>
      <w:r w:rsidR="009F6107" w:rsidRPr="00082B8F">
        <w:rPr>
          <w:rFonts w:ascii="Arial" w:eastAsiaTheme="minorHAnsi" w:hAnsi="Arial" w:cs="Arial"/>
          <w:sz w:val="24"/>
          <w:szCs w:val="24"/>
          <w:lang w:val="el-GR" w:eastAsia="en-US"/>
        </w:rPr>
        <w:t xml:space="preserve">και </w:t>
      </w:r>
      <w:r w:rsidRPr="00082B8F">
        <w:rPr>
          <w:rFonts w:ascii="Arial" w:eastAsiaTheme="minorHAnsi" w:hAnsi="Arial" w:cs="Arial"/>
          <w:sz w:val="24"/>
          <w:szCs w:val="24"/>
          <w:lang w:val="el-GR" w:eastAsia="en-US"/>
        </w:rPr>
        <w:t>σε μη οργανικές ευκαιρίες</w:t>
      </w:r>
      <w:r w:rsidR="009F6107" w:rsidRPr="00082B8F">
        <w:rPr>
          <w:rFonts w:ascii="Arial" w:eastAsiaTheme="minorHAnsi" w:hAnsi="Arial" w:cs="Arial"/>
          <w:sz w:val="24"/>
          <w:szCs w:val="24"/>
          <w:lang w:val="el-GR" w:eastAsia="en-US"/>
        </w:rPr>
        <w:t xml:space="preserve"> που μπορεί να επιταχύνουν την</w:t>
      </w:r>
      <w:r w:rsidR="00B23B44" w:rsidRPr="00082B8F">
        <w:rPr>
          <w:rFonts w:ascii="Arial" w:eastAsiaTheme="minorHAnsi" w:hAnsi="Arial" w:cs="Arial"/>
          <w:sz w:val="24"/>
          <w:szCs w:val="24"/>
          <w:lang w:val="el-GR" w:eastAsia="en-US"/>
        </w:rPr>
        <w:t xml:space="preserve"> οργανική ανάπτυξη</w:t>
      </w:r>
      <w:r w:rsidR="009F6107" w:rsidRPr="00082B8F">
        <w:rPr>
          <w:rFonts w:ascii="Arial" w:eastAsiaTheme="minorHAnsi" w:hAnsi="Arial" w:cs="Arial"/>
          <w:sz w:val="24"/>
          <w:szCs w:val="24"/>
          <w:lang w:val="el-GR" w:eastAsia="en-US"/>
        </w:rPr>
        <w:t xml:space="preserve">. Συγκεκριμένα, τον Απρίλιο 2025 υπογράψαμε δεσμευτική συμφωνία για εξαγορά του </w:t>
      </w:r>
      <w:r w:rsidR="009F6107" w:rsidRPr="00082B8F">
        <w:rPr>
          <w:rFonts w:ascii="Arial" w:eastAsiaTheme="minorHAnsi" w:hAnsi="Arial" w:cs="Arial"/>
          <w:sz w:val="24"/>
          <w:szCs w:val="24"/>
          <w:lang w:val="el-GR" w:eastAsia="en-US"/>
        </w:rPr>
        <w:lastRenderedPageBreak/>
        <w:t>100% της Εθνικής Ασφαλιστικής Κύπρου ΛΤΔ</w:t>
      </w:r>
      <w:r w:rsidR="0085123B" w:rsidRPr="00082B8F">
        <w:rPr>
          <w:rFonts w:ascii="Arial" w:eastAsiaTheme="minorHAnsi" w:hAnsi="Arial" w:cs="Arial"/>
          <w:sz w:val="24"/>
          <w:szCs w:val="24"/>
          <w:lang w:val="el-GR" w:eastAsia="en-US"/>
        </w:rPr>
        <w:t>, με το τίμημα να</w:t>
      </w:r>
      <w:r w:rsidR="009F6107" w:rsidRPr="00082B8F">
        <w:rPr>
          <w:rFonts w:ascii="Arial" w:eastAsiaTheme="minorHAnsi" w:hAnsi="Arial" w:cs="Arial"/>
          <w:sz w:val="24"/>
          <w:szCs w:val="24"/>
          <w:lang w:val="el-GR" w:eastAsia="en-US"/>
        </w:rPr>
        <w:t xml:space="preserve"> ανέρχεται σε </w:t>
      </w:r>
      <w:r w:rsidR="00626DCF" w:rsidRPr="00082B8F">
        <w:rPr>
          <w:rFonts w:ascii="Arial" w:eastAsiaTheme="minorHAnsi" w:hAnsi="Arial" w:cs="Arial"/>
          <w:sz w:val="24"/>
          <w:szCs w:val="24"/>
          <w:lang w:val="el-GR" w:eastAsia="en-US"/>
        </w:rPr>
        <w:br/>
      </w:r>
      <w:r w:rsidR="009F6107" w:rsidRPr="00082B8F">
        <w:rPr>
          <w:rFonts w:ascii="Arial" w:eastAsiaTheme="minorHAnsi" w:hAnsi="Arial" w:cs="Arial"/>
          <w:sz w:val="24"/>
          <w:szCs w:val="24"/>
          <w:lang w:val="el-GR" w:eastAsia="en-US"/>
        </w:rPr>
        <w:t>€29.5 εκατ.</w:t>
      </w:r>
      <w:r w:rsidR="0085123B" w:rsidRPr="00082B8F">
        <w:rPr>
          <w:rFonts w:ascii="Arial" w:eastAsiaTheme="minorHAnsi" w:hAnsi="Arial" w:cs="Arial"/>
          <w:sz w:val="24"/>
          <w:szCs w:val="24"/>
          <w:lang w:val="el-GR" w:eastAsia="en-US"/>
        </w:rPr>
        <w:t xml:space="preserve"> Η Εθνική Ασφαλιστική Κύπρου ΛΤΔ, με μερίδια αγοράς ύψους 3%</w:t>
      </w:r>
      <w:r w:rsidR="006939F0" w:rsidRPr="00082B8F">
        <w:rPr>
          <w:rStyle w:val="ac"/>
          <w:rFonts w:ascii="Arial" w:eastAsiaTheme="minorHAnsi" w:hAnsi="Arial" w:cs="Arial"/>
          <w:sz w:val="24"/>
          <w:szCs w:val="24"/>
          <w:lang w:val="el-GR" w:eastAsia="en-US"/>
        </w:rPr>
        <w:footnoteReference w:id="5"/>
      </w:r>
      <w:r w:rsidR="0085123B" w:rsidRPr="00082B8F">
        <w:rPr>
          <w:rFonts w:ascii="Arial" w:eastAsiaTheme="minorHAnsi" w:hAnsi="Arial" w:cs="Arial"/>
          <w:sz w:val="24"/>
          <w:szCs w:val="24"/>
          <w:lang w:val="el-GR" w:eastAsia="en-US"/>
        </w:rPr>
        <w:t xml:space="preserve"> και 4%</w:t>
      </w:r>
      <w:r w:rsidR="00F8265A" w:rsidRPr="00082B8F">
        <w:rPr>
          <w:rFonts w:ascii="Arial" w:eastAsiaTheme="minorHAnsi" w:hAnsi="Arial" w:cs="Arial"/>
          <w:sz w:val="24"/>
          <w:szCs w:val="24"/>
          <w:vertAlign w:val="superscript"/>
          <w:lang w:val="el-GR" w:eastAsia="en-US"/>
        </w:rPr>
        <w:t>5</w:t>
      </w:r>
      <w:r w:rsidR="0085123B" w:rsidRPr="00082B8F">
        <w:rPr>
          <w:rFonts w:ascii="Arial" w:eastAsiaTheme="minorHAnsi" w:hAnsi="Arial" w:cs="Arial"/>
          <w:sz w:val="24"/>
          <w:szCs w:val="24"/>
          <w:lang w:val="el-GR" w:eastAsia="en-US"/>
        </w:rPr>
        <w:t xml:space="preserve"> στον κλάδο ζωής και στον γενικό κλάδο στην Κύπρο αντίστοιχα, θα ενισχύσει περαιτέρω την ηγετική θέση του Συγκροτήματος στον ασφαλιστικό κλάδο στην Κύπρο. </w:t>
      </w:r>
    </w:p>
    <w:p w14:paraId="76AEFFC8" w14:textId="77777777" w:rsidR="008C299B" w:rsidRPr="00082B8F" w:rsidRDefault="008C299B"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p w14:paraId="799A02D3" w14:textId="36483D5C" w:rsidR="008C299B" w:rsidRPr="00B23B44" w:rsidRDefault="008C299B"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r w:rsidRPr="00082B8F">
        <w:rPr>
          <w:rFonts w:ascii="Arial" w:eastAsiaTheme="minorHAnsi" w:hAnsi="Arial" w:cs="Arial"/>
          <w:sz w:val="24"/>
          <w:szCs w:val="24"/>
          <w:lang w:val="el-GR" w:eastAsia="en-US"/>
        </w:rPr>
        <w:t xml:space="preserve">Στην Τράπεζα Κύπρου έχουμε ξεπεράσει τα όρια της τραπεζικής επενδύοντας στην τεχνολογία για να αναπτύξουμε </w:t>
      </w:r>
      <w:r w:rsidR="00B23B44" w:rsidRPr="00082B8F">
        <w:rPr>
          <w:rFonts w:ascii="Arial" w:eastAsiaTheme="minorHAnsi" w:hAnsi="Arial" w:cs="Arial"/>
          <w:sz w:val="24"/>
          <w:szCs w:val="24"/>
          <w:lang w:val="el-GR" w:eastAsia="en-US"/>
        </w:rPr>
        <w:t>νέ</w:t>
      </w:r>
      <w:r w:rsidR="00B23B44">
        <w:rPr>
          <w:rFonts w:ascii="Arial" w:eastAsiaTheme="minorHAnsi" w:hAnsi="Arial" w:cs="Arial"/>
          <w:sz w:val="24"/>
          <w:szCs w:val="24"/>
          <w:lang w:val="el-GR" w:eastAsia="en-US"/>
        </w:rPr>
        <w:t xml:space="preserve">α </w:t>
      </w:r>
      <w:proofErr w:type="spellStart"/>
      <w:r w:rsidR="00B23B44">
        <w:rPr>
          <w:rFonts w:ascii="Arial" w:eastAsiaTheme="minorHAnsi" w:hAnsi="Arial" w:cs="Arial"/>
          <w:sz w:val="24"/>
          <w:szCs w:val="24"/>
          <w:lang w:val="el-GR" w:eastAsia="en-US"/>
        </w:rPr>
        <w:t>προιόντα</w:t>
      </w:r>
      <w:proofErr w:type="spellEnd"/>
      <w:r w:rsidR="00B23B44">
        <w:rPr>
          <w:rFonts w:ascii="Arial" w:eastAsiaTheme="minorHAnsi" w:hAnsi="Arial" w:cs="Arial"/>
          <w:sz w:val="24"/>
          <w:szCs w:val="24"/>
          <w:lang w:val="el-GR" w:eastAsia="en-US"/>
        </w:rPr>
        <w:t xml:space="preserve"> και εφαρμογές</w:t>
      </w:r>
      <w:r w:rsidRPr="00082B8F">
        <w:rPr>
          <w:rFonts w:ascii="Arial" w:eastAsiaTheme="minorHAnsi" w:hAnsi="Arial" w:cs="Arial"/>
          <w:sz w:val="24"/>
          <w:szCs w:val="24"/>
          <w:lang w:val="el-GR" w:eastAsia="en-US"/>
        </w:rPr>
        <w:t xml:space="preserve"> που </w:t>
      </w:r>
      <w:r w:rsidR="00B23B44">
        <w:rPr>
          <w:rFonts w:ascii="Arial" w:eastAsiaTheme="minorHAnsi" w:hAnsi="Arial" w:cs="Arial"/>
          <w:sz w:val="24"/>
          <w:szCs w:val="24"/>
          <w:lang w:val="el-GR" w:eastAsia="en-US"/>
        </w:rPr>
        <w:t xml:space="preserve">θα </w:t>
      </w:r>
      <w:r w:rsidRPr="00082B8F">
        <w:rPr>
          <w:rFonts w:ascii="Arial" w:eastAsiaTheme="minorHAnsi" w:hAnsi="Arial" w:cs="Arial"/>
          <w:sz w:val="24"/>
          <w:szCs w:val="24"/>
          <w:lang w:val="el-GR" w:eastAsia="en-US"/>
        </w:rPr>
        <w:t xml:space="preserve">είναι διαθέσιμα μέσω της εφαρμογής μας για κινητά, η οποία </w:t>
      </w:r>
      <w:r w:rsidR="00193566" w:rsidRPr="00082B8F">
        <w:rPr>
          <w:rFonts w:ascii="Arial" w:eastAsiaTheme="minorHAnsi" w:hAnsi="Arial" w:cs="Arial"/>
          <w:sz w:val="24"/>
          <w:szCs w:val="24"/>
          <w:lang w:val="el-GR" w:eastAsia="en-US"/>
        </w:rPr>
        <w:t xml:space="preserve">εξελίσσεται </w:t>
      </w:r>
      <w:r w:rsidRPr="00082B8F">
        <w:rPr>
          <w:rFonts w:ascii="Arial" w:eastAsiaTheme="minorHAnsi" w:hAnsi="Arial" w:cs="Arial"/>
          <w:sz w:val="24"/>
          <w:szCs w:val="24"/>
          <w:lang w:val="el-GR" w:eastAsia="en-US"/>
        </w:rPr>
        <w:t xml:space="preserve">γρήγορα </w:t>
      </w:r>
      <w:r w:rsidR="00193566" w:rsidRPr="00082B8F">
        <w:rPr>
          <w:rFonts w:ascii="Arial" w:eastAsiaTheme="minorHAnsi" w:hAnsi="Arial" w:cs="Arial"/>
          <w:sz w:val="24"/>
          <w:szCs w:val="24"/>
          <w:lang w:val="el-GR" w:eastAsia="en-US"/>
        </w:rPr>
        <w:t>σε</w:t>
      </w:r>
      <w:r w:rsidRPr="00082B8F">
        <w:rPr>
          <w:rFonts w:ascii="Arial" w:eastAsiaTheme="minorHAnsi" w:hAnsi="Arial" w:cs="Arial"/>
          <w:sz w:val="24"/>
          <w:szCs w:val="24"/>
          <w:lang w:val="el-GR" w:eastAsia="en-US"/>
        </w:rPr>
        <w:t xml:space="preserve"> μια </w:t>
      </w:r>
      <w:proofErr w:type="spellStart"/>
      <w:r w:rsidRPr="00082B8F">
        <w:rPr>
          <w:rFonts w:ascii="Arial" w:eastAsiaTheme="minorHAnsi" w:hAnsi="Arial" w:cs="Arial"/>
          <w:sz w:val="24"/>
          <w:szCs w:val="24"/>
          <w:lang w:val="el-GR" w:eastAsia="en-US"/>
        </w:rPr>
        <w:t>υπερεφαρμογή</w:t>
      </w:r>
      <w:proofErr w:type="spellEnd"/>
      <w:r w:rsidRPr="00082B8F">
        <w:rPr>
          <w:rFonts w:ascii="Arial" w:eastAsiaTheme="minorHAnsi" w:hAnsi="Arial" w:cs="Arial"/>
          <w:sz w:val="24"/>
          <w:szCs w:val="24"/>
          <w:lang w:val="el-GR" w:eastAsia="en-US"/>
        </w:rPr>
        <w:t xml:space="preserve">. Μέχρι το τέλος αυτού του έτους οι πελάτες μας θα μπορούν να πραγματοποιούν πληρωμές, να μεταφέρουν χρήματα, να υποβάλλουν αίτηση για δάνειο, να αγοράζουν ασφαλιστικά προϊόντα, να αγοράζουν τραπεζικά προϊόντα και να ενεργοποιούν συναλλαγές </w:t>
      </w:r>
      <w:r w:rsidR="00714983" w:rsidRPr="00082B8F">
        <w:rPr>
          <w:rFonts w:ascii="Arial" w:eastAsiaTheme="minorHAnsi" w:hAnsi="Arial" w:cs="Arial"/>
          <w:sz w:val="24"/>
          <w:szCs w:val="24"/>
          <w:lang w:val="el-GR" w:eastAsia="en-US"/>
        </w:rPr>
        <w:t>‘από επιχείρηση σε επιχείρηση’</w:t>
      </w:r>
      <w:r w:rsidR="00D40035" w:rsidRPr="00082B8F">
        <w:rPr>
          <w:rFonts w:ascii="Arial" w:eastAsiaTheme="minorHAnsi" w:hAnsi="Arial" w:cs="Arial"/>
          <w:sz w:val="24"/>
          <w:szCs w:val="24"/>
          <w:lang w:val="el-GR" w:eastAsia="en-US"/>
        </w:rPr>
        <w:t xml:space="preserve"> (‘</w:t>
      </w:r>
      <w:r w:rsidR="00D40035" w:rsidRPr="00082B8F">
        <w:rPr>
          <w:rFonts w:ascii="Arial" w:eastAsiaTheme="minorHAnsi" w:hAnsi="Arial" w:cs="Arial"/>
          <w:sz w:val="24"/>
          <w:szCs w:val="24"/>
          <w:lang w:val="en-US" w:eastAsia="en-US"/>
        </w:rPr>
        <w:t>BTB</w:t>
      </w:r>
      <w:r w:rsidR="00D40035" w:rsidRPr="00082B8F">
        <w:rPr>
          <w:rFonts w:ascii="Arial" w:eastAsiaTheme="minorHAnsi" w:hAnsi="Arial" w:cs="Arial"/>
          <w:sz w:val="24"/>
          <w:szCs w:val="24"/>
          <w:lang w:val="el-GR" w:eastAsia="en-US"/>
        </w:rPr>
        <w:t>’)</w:t>
      </w:r>
      <w:r w:rsidRPr="00082B8F">
        <w:rPr>
          <w:rFonts w:ascii="Arial" w:eastAsiaTheme="minorHAnsi" w:hAnsi="Arial" w:cs="Arial"/>
          <w:sz w:val="24"/>
          <w:szCs w:val="24"/>
          <w:lang w:val="el-GR" w:eastAsia="en-US"/>
        </w:rPr>
        <w:t xml:space="preserve"> και </w:t>
      </w:r>
      <w:r w:rsidR="00714983" w:rsidRPr="00082B8F">
        <w:rPr>
          <w:rFonts w:ascii="Arial" w:eastAsiaTheme="minorHAnsi" w:hAnsi="Arial" w:cs="Arial"/>
          <w:sz w:val="24"/>
          <w:szCs w:val="24"/>
          <w:lang w:val="el-GR" w:eastAsia="en-US"/>
        </w:rPr>
        <w:t xml:space="preserve">‘από επιχείρηση σε </w:t>
      </w:r>
      <w:r w:rsidR="001B5966" w:rsidRPr="00082B8F">
        <w:rPr>
          <w:rFonts w:ascii="Arial" w:eastAsiaTheme="minorHAnsi" w:hAnsi="Arial" w:cs="Arial"/>
          <w:sz w:val="24"/>
          <w:szCs w:val="24"/>
          <w:lang w:val="el-GR" w:eastAsia="en-US"/>
        </w:rPr>
        <w:t>καταναλωτή</w:t>
      </w:r>
      <w:r w:rsidR="00714983" w:rsidRPr="00082B8F">
        <w:rPr>
          <w:rFonts w:ascii="Arial" w:eastAsiaTheme="minorHAnsi" w:hAnsi="Arial" w:cs="Arial"/>
          <w:sz w:val="24"/>
          <w:szCs w:val="24"/>
          <w:lang w:val="el-GR" w:eastAsia="en-US"/>
        </w:rPr>
        <w:t>’</w:t>
      </w:r>
      <w:r w:rsidR="00D40035" w:rsidRPr="00082B8F">
        <w:rPr>
          <w:rFonts w:ascii="Arial" w:eastAsiaTheme="minorHAnsi" w:hAnsi="Arial" w:cs="Arial"/>
          <w:sz w:val="24"/>
          <w:szCs w:val="24"/>
          <w:lang w:val="el-GR" w:eastAsia="en-US"/>
        </w:rPr>
        <w:t xml:space="preserve"> (‘</w:t>
      </w:r>
      <w:r w:rsidR="00D40035" w:rsidRPr="00082B8F">
        <w:rPr>
          <w:rFonts w:ascii="Arial" w:eastAsiaTheme="minorHAnsi" w:hAnsi="Arial" w:cs="Arial"/>
          <w:sz w:val="24"/>
          <w:szCs w:val="24"/>
          <w:lang w:val="en-US" w:eastAsia="en-US"/>
        </w:rPr>
        <w:t>BTC</w:t>
      </w:r>
      <w:r w:rsidR="00D40035" w:rsidRPr="00082B8F">
        <w:rPr>
          <w:rFonts w:ascii="Arial" w:eastAsiaTheme="minorHAnsi" w:hAnsi="Arial" w:cs="Arial"/>
          <w:sz w:val="24"/>
          <w:szCs w:val="24"/>
          <w:lang w:val="el-GR" w:eastAsia="en-US"/>
        </w:rPr>
        <w:t>’)</w:t>
      </w:r>
      <w:r w:rsidRPr="00082B8F">
        <w:rPr>
          <w:rFonts w:ascii="Arial" w:eastAsiaTheme="minorHAnsi" w:hAnsi="Arial" w:cs="Arial"/>
          <w:sz w:val="24"/>
          <w:szCs w:val="24"/>
          <w:lang w:val="el-GR" w:eastAsia="en-US"/>
        </w:rPr>
        <w:t xml:space="preserve"> μέσω της ψηφιακής πλατφόρμας </w:t>
      </w:r>
      <w:proofErr w:type="spellStart"/>
      <w:r w:rsidRPr="00082B8F">
        <w:rPr>
          <w:rFonts w:ascii="Arial" w:eastAsiaTheme="minorHAnsi" w:hAnsi="Arial" w:cs="Arial"/>
          <w:sz w:val="24"/>
          <w:szCs w:val="24"/>
          <w:lang w:val="el-GR" w:eastAsia="en-US"/>
        </w:rPr>
        <w:t>Jinius</w:t>
      </w:r>
      <w:proofErr w:type="spellEnd"/>
      <w:r w:rsidRPr="00082B8F">
        <w:rPr>
          <w:rFonts w:ascii="Arial" w:eastAsiaTheme="minorHAnsi" w:hAnsi="Arial" w:cs="Arial"/>
          <w:sz w:val="24"/>
          <w:szCs w:val="24"/>
          <w:lang w:val="el-GR" w:eastAsia="en-US"/>
        </w:rPr>
        <w:t xml:space="preserve">, όλα μέσω μιας εφαρμογής. Περίπου €1,5 δισ. πληρωμές </w:t>
      </w:r>
      <w:r w:rsidR="001B5966" w:rsidRPr="00082B8F">
        <w:rPr>
          <w:rFonts w:ascii="Arial" w:eastAsiaTheme="minorHAnsi" w:hAnsi="Arial" w:cs="Arial"/>
          <w:sz w:val="24"/>
          <w:szCs w:val="24"/>
          <w:lang w:val="el-GR" w:eastAsia="en-US"/>
        </w:rPr>
        <w:t>‘από επιχείρηση σε επιχείρηση’</w:t>
      </w:r>
      <w:r w:rsidRPr="00082B8F">
        <w:rPr>
          <w:rFonts w:ascii="Arial" w:eastAsiaTheme="minorHAnsi" w:hAnsi="Arial" w:cs="Arial"/>
          <w:sz w:val="24"/>
          <w:szCs w:val="24"/>
          <w:lang w:val="el-GR" w:eastAsia="en-US"/>
        </w:rPr>
        <w:t xml:space="preserve"> πραγματοποιήθηκαν μέσω του </w:t>
      </w:r>
      <w:proofErr w:type="spellStart"/>
      <w:r w:rsidRPr="00082B8F">
        <w:rPr>
          <w:rFonts w:ascii="Arial" w:eastAsiaTheme="minorHAnsi" w:hAnsi="Arial" w:cs="Arial"/>
          <w:sz w:val="24"/>
          <w:szCs w:val="24"/>
          <w:lang w:val="el-GR" w:eastAsia="en-US"/>
        </w:rPr>
        <w:t>Jinius</w:t>
      </w:r>
      <w:proofErr w:type="spellEnd"/>
      <w:r w:rsidRPr="00082B8F">
        <w:rPr>
          <w:rFonts w:ascii="Arial" w:eastAsiaTheme="minorHAnsi" w:hAnsi="Arial" w:cs="Arial"/>
          <w:sz w:val="24"/>
          <w:szCs w:val="24"/>
          <w:lang w:val="el-GR" w:eastAsia="en-US"/>
        </w:rPr>
        <w:t xml:space="preserve"> από το </w:t>
      </w:r>
      <w:r w:rsidR="00B23B44" w:rsidRPr="00082B8F">
        <w:rPr>
          <w:rFonts w:ascii="Arial" w:eastAsiaTheme="minorHAnsi" w:hAnsi="Arial" w:cs="Arial"/>
          <w:sz w:val="24"/>
          <w:szCs w:val="24"/>
          <w:lang w:val="el-GR" w:eastAsia="en-US"/>
        </w:rPr>
        <w:t>2024</w:t>
      </w:r>
      <w:r w:rsidRPr="00082B8F">
        <w:rPr>
          <w:rFonts w:ascii="Arial" w:eastAsiaTheme="minorHAnsi" w:hAnsi="Arial" w:cs="Arial"/>
          <w:sz w:val="24"/>
          <w:szCs w:val="24"/>
          <w:lang w:val="el-GR" w:eastAsia="en-US"/>
        </w:rPr>
        <w:t>.</w:t>
      </w:r>
    </w:p>
    <w:p w14:paraId="6699C660" w14:textId="77777777" w:rsidR="001B5966" w:rsidRPr="002D344F" w:rsidRDefault="001B5966"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p>
    <w:p w14:paraId="4F527AFB" w14:textId="79ADA666" w:rsidR="001B5966" w:rsidRPr="00082B8F" w:rsidRDefault="001B5966"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Επιπρόσθετα, υποστηρίζουμε την οικονομική ευημερία των μελλοντικών γενεών, πρώτον μέσω της εφαρμογής </w:t>
      </w:r>
      <w:r w:rsidRPr="00082B8F">
        <w:rPr>
          <w:rFonts w:ascii="Arial" w:eastAsiaTheme="minorHAnsi" w:hAnsi="Arial" w:cs="Arial"/>
          <w:sz w:val="24"/>
          <w:szCs w:val="24"/>
          <w:lang w:val="en-US" w:eastAsia="en-US"/>
        </w:rPr>
        <w:t>Joey</w:t>
      </w:r>
      <w:r w:rsidRPr="00082B8F">
        <w:rPr>
          <w:rFonts w:ascii="Arial" w:eastAsiaTheme="minorHAnsi" w:hAnsi="Arial" w:cs="Arial"/>
          <w:sz w:val="24"/>
          <w:szCs w:val="24"/>
          <w:lang w:val="el-GR" w:eastAsia="en-US"/>
        </w:rPr>
        <w:t xml:space="preserve">, που επιτρέπει σε παιδιά ηλικίας 9-17 ετών εύκολη πρόσβαση στα χρήματά τους μέσω μιας εφαρμογής και μιας κάρτας υπό την προσεκτική επίβλεψη των γονέων τους. Επιπλέον, έχουμε πρόσφατα λανσάρει τον καλύτερο λογαριασμό </w:t>
      </w:r>
      <w:r w:rsidR="00D40035" w:rsidRPr="00082B8F">
        <w:rPr>
          <w:rFonts w:ascii="Arial" w:eastAsiaTheme="minorHAnsi" w:hAnsi="Arial" w:cs="Arial"/>
          <w:sz w:val="24"/>
          <w:szCs w:val="24"/>
          <w:lang w:val="el-GR" w:eastAsia="en-US"/>
        </w:rPr>
        <w:t xml:space="preserve">μας </w:t>
      </w:r>
      <w:r w:rsidRPr="00082B8F">
        <w:rPr>
          <w:rFonts w:ascii="Arial" w:eastAsiaTheme="minorHAnsi" w:hAnsi="Arial" w:cs="Arial"/>
          <w:sz w:val="24"/>
          <w:szCs w:val="24"/>
          <w:lang w:val="el-GR" w:eastAsia="en-US"/>
        </w:rPr>
        <w:t xml:space="preserve">όλων των εποχών που απευθύνεται σε νέους ηλικίας </w:t>
      </w:r>
      <w:r w:rsidR="00324BD7" w:rsidRPr="008F7D0A">
        <w:rPr>
          <w:rFonts w:ascii="Arial" w:eastAsiaTheme="minorHAnsi" w:hAnsi="Arial" w:cs="Arial"/>
          <w:sz w:val="24"/>
          <w:szCs w:val="24"/>
          <w:lang w:val="el-GR" w:eastAsia="en-US"/>
        </w:rPr>
        <w:br/>
      </w:r>
      <w:r w:rsidRPr="00082B8F">
        <w:rPr>
          <w:rFonts w:ascii="Arial" w:eastAsiaTheme="minorHAnsi" w:hAnsi="Arial" w:cs="Arial"/>
          <w:sz w:val="24"/>
          <w:szCs w:val="24"/>
          <w:lang w:val="el-GR" w:eastAsia="en-US"/>
        </w:rPr>
        <w:t>18-25 ετών χωρίς χρεώσεις συντήρησης</w:t>
      </w:r>
      <w:r w:rsidR="00B23B44" w:rsidRPr="00082B8F">
        <w:rPr>
          <w:rFonts w:ascii="Arial" w:eastAsiaTheme="minorHAnsi" w:hAnsi="Arial" w:cs="Arial"/>
          <w:sz w:val="24"/>
          <w:szCs w:val="24"/>
          <w:lang w:val="el-GR" w:eastAsia="en-US"/>
        </w:rPr>
        <w:t xml:space="preserve"> ή</w:t>
      </w:r>
      <w:r w:rsidRPr="00082B8F">
        <w:rPr>
          <w:rFonts w:ascii="Arial" w:eastAsiaTheme="minorHAnsi" w:hAnsi="Arial" w:cs="Arial"/>
          <w:sz w:val="24"/>
          <w:szCs w:val="24"/>
          <w:lang w:val="el-GR" w:eastAsia="en-US"/>
        </w:rPr>
        <w:t xml:space="preserve"> κάρτας, δωρεάν αναλήψεις από ΑΤΜ παγκοσμίως καθώς και συναλλαγές σε ξένο νόμισμα χωρίς προμήθεια με την κάρτα τους.</w:t>
      </w:r>
    </w:p>
    <w:p w14:paraId="3C1CEB7A" w14:textId="77777777" w:rsidR="00D40035" w:rsidRPr="002D344F" w:rsidRDefault="00D40035" w:rsidP="000C3A9C">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p>
    <w:p w14:paraId="65F1BF6E" w14:textId="77777777" w:rsidR="001862AD" w:rsidRPr="00082B8F" w:rsidRDefault="001862AD" w:rsidP="00D40035">
      <w:pPr>
        <w:pStyle w:val="3"/>
        <w:spacing w:line="360" w:lineRule="auto"/>
        <w:jc w:val="both"/>
        <w:rPr>
          <w:rFonts w:ascii="Arial" w:eastAsiaTheme="minorHAnsi" w:hAnsi="Arial" w:cs="Arial"/>
          <w:b/>
          <w:bCs/>
          <w:sz w:val="24"/>
          <w:szCs w:val="24"/>
          <w:lang w:val="el-GR" w:eastAsia="en-US"/>
        </w:rPr>
      </w:pPr>
    </w:p>
    <w:p w14:paraId="2E80E66D" w14:textId="77777777" w:rsidR="001862AD" w:rsidRPr="00082B8F" w:rsidRDefault="001862AD" w:rsidP="00D40035">
      <w:pPr>
        <w:pStyle w:val="3"/>
        <w:spacing w:line="360" w:lineRule="auto"/>
        <w:jc w:val="both"/>
        <w:rPr>
          <w:rFonts w:ascii="Arial" w:eastAsiaTheme="minorHAnsi" w:hAnsi="Arial" w:cs="Arial"/>
          <w:b/>
          <w:bCs/>
          <w:sz w:val="24"/>
          <w:szCs w:val="24"/>
          <w:lang w:val="el-GR" w:eastAsia="en-US"/>
        </w:rPr>
      </w:pPr>
    </w:p>
    <w:p w14:paraId="2CB999FE" w14:textId="77777777" w:rsidR="001862AD" w:rsidRPr="00082B8F" w:rsidRDefault="001862AD" w:rsidP="00D40035">
      <w:pPr>
        <w:pStyle w:val="3"/>
        <w:spacing w:line="360" w:lineRule="auto"/>
        <w:jc w:val="both"/>
        <w:rPr>
          <w:rFonts w:ascii="Arial" w:eastAsiaTheme="minorHAnsi" w:hAnsi="Arial" w:cs="Arial"/>
          <w:b/>
          <w:bCs/>
          <w:sz w:val="24"/>
          <w:szCs w:val="24"/>
          <w:lang w:val="el-GR" w:eastAsia="en-US"/>
        </w:rPr>
      </w:pPr>
    </w:p>
    <w:p w14:paraId="34181DAB" w14:textId="77777777" w:rsidR="001862AD" w:rsidRPr="00082B8F" w:rsidRDefault="001862AD" w:rsidP="00D40035">
      <w:pPr>
        <w:pStyle w:val="3"/>
        <w:spacing w:line="360" w:lineRule="auto"/>
        <w:jc w:val="both"/>
        <w:rPr>
          <w:rFonts w:ascii="Arial" w:eastAsiaTheme="minorHAnsi" w:hAnsi="Arial" w:cs="Arial"/>
          <w:b/>
          <w:bCs/>
          <w:sz w:val="24"/>
          <w:szCs w:val="24"/>
          <w:lang w:val="el-GR" w:eastAsia="en-US"/>
        </w:rPr>
      </w:pPr>
    </w:p>
    <w:p w14:paraId="2A99C4E6" w14:textId="1BC01CA8" w:rsidR="00D40035" w:rsidRPr="00082B8F" w:rsidRDefault="00D40035" w:rsidP="00D40035">
      <w:pPr>
        <w:pStyle w:val="3"/>
        <w:spacing w:line="360" w:lineRule="auto"/>
        <w:jc w:val="both"/>
        <w:rPr>
          <w:rFonts w:ascii="Arial" w:eastAsiaTheme="minorHAnsi" w:hAnsi="Arial" w:cs="Arial"/>
          <w:b/>
          <w:bCs/>
          <w:sz w:val="24"/>
          <w:szCs w:val="24"/>
          <w:lang w:val="el-GR" w:eastAsia="en-US"/>
        </w:rPr>
      </w:pPr>
      <w:r w:rsidRPr="00082B8F">
        <w:rPr>
          <w:rFonts w:ascii="Arial" w:eastAsiaTheme="minorHAnsi" w:hAnsi="Arial" w:cs="Arial"/>
          <w:b/>
          <w:bCs/>
          <w:sz w:val="24"/>
          <w:szCs w:val="24"/>
          <w:lang w:val="el-GR" w:eastAsia="en-US"/>
        </w:rPr>
        <w:lastRenderedPageBreak/>
        <w:t>Καταληκτικά σχόλια</w:t>
      </w:r>
    </w:p>
    <w:p w14:paraId="15CFBB3F" w14:textId="77777777" w:rsidR="00B23B44" w:rsidRPr="00082B8F" w:rsidRDefault="00B23B44" w:rsidP="00D40035">
      <w:pPr>
        <w:pStyle w:val="3"/>
        <w:spacing w:line="360" w:lineRule="auto"/>
        <w:jc w:val="both"/>
        <w:rPr>
          <w:rFonts w:ascii="Arial" w:eastAsiaTheme="minorHAnsi" w:hAnsi="Arial" w:cs="Arial"/>
          <w:b/>
          <w:bCs/>
          <w:sz w:val="24"/>
          <w:szCs w:val="24"/>
          <w:lang w:val="el-GR" w:eastAsia="en-US"/>
        </w:rPr>
      </w:pPr>
    </w:p>
    <w:p w14:paraId="375282AB" w14:textId="6068EEBE" w:rsidR="00D40035" w:rsidRPr="00082B8F" w:rsidRDefault="00D40035" w:rsidP="00D4003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Κυρίες και κύριοι, είμαι ευτυχής που κατά το 125</w:t>
      </w:r>
      <w:r w:rsidRPr="00082B8F">
        <w:rPr>
          <w:rFonts w:ascii="Arial" w:eastAsiaTheme="minorHAnsi" w:hAnsi="Arial" w:cs="Arial"/>
          <w:sz w:val="24"/>
          <w:szCs w:val="24"/>
          <w:vertAlign w:val="superscript"/>
          <w:lang w:val="el-GR" w:eastAsia="en-US"/>
        </w:rPr>
        <w:t>ο</w:t>
      </w:r>
      <w:r w:rsidRPr="00082B8F">
        <w:rPr>
          <w:rFonts w:ascii="Arial" w:eastAsiaTheme="minorHAnsi" w:hAnsi="Arial" w:cs="Arial"/>
          <w:sz w:val="24"/>
          <w:szCs w:val="24"/>
          <w:lang w:val="el-GR" w:eastAsia="en-US"/>
        </w:rPr>
        <w:t xml:space="preserve"> έτος της Τράπεζας καταφέραμε να επιτύχουμε ρεκόρ κερδών, σημαντική διανομή στους μετόχους</w:t>
      </w:r>
      <w:r w:rsidR="00B23B44" w:rsidRPr="00082B8F">
        <w:rPr>
          <w:rFonts w:ascii="Arial" w:eastAsiaTheme="minorHAnsi" w:hAnsi="Arial" w:cs="Arial"/>
          <w:sz w:val="24"/>
          <w:szCs w:val="24"/>
          <w:lang w:val="el-GR" w:eastAsia="en-US"/>
        </w:rPr>
        <w:t xml:space="preserve"> μας</w:t>
      </w:r>
      <w:r w:rsidRPr="00082B8F">
        <w:rPr>
          <w:rFonts w:ascii="Arial" w:eastAsiaTheme="minorHAnsi" w:hAnsi="Arial" w:cs="Arial"/>
          <w:sz w:val="24"/>
          <w:szCs w:val="24"/>
          <w:lang w:val="el-GR" w:eastAsia="en-US"/>
        </w:rPr>
        <w:t xml:space="preserve"> και </w:t>
      </w:r>
      <w:r w:rsidR="00A54334" w:rsidRPr="00082B8F">
        <w:rPr>
          <w:rFonts w:ascii="Arial" w:eastAsiaTheme="minorHAnsi" w:hAnsi="Arial" w:cs="Arial"/>
          <w:sz w:val="24"/>
          <w:szCs w:val="24"/>
          <w:lang w:val="el-GR" w:eastAsia="en-US"/>
        </w:rPr>
        <w:t>πρωτοφανής</w:t>
      </w:r>
      <w:r w:rsidRPr="00082B8F">
        <w:rPr>
          <w:rFonts w:ascii="Arial" w:eastAsiaTheme="minorHAnsi" w:hAnsi="Arial" w:cs="Arial"/>
          <w:sz w:val="24"/>
          <w:szCs w:val="24"/>
          <w:lang w:val="el-GR" w:eastAsia="en-US"/>
        </w:rPr>
        <w:t xml:space="preserve"> υποστήριξη προς τους πελάτες μας και την </w:t>
      </w:r>
      <w:r w:rsidR="00B23B44" w:rsidRPr="00082B8F">
        <w:rPr>
          <w:rFonts w:ascii="Arial" w:eastAsiaTheme="minorHAnsi" w:hAnsi="Arial" w:cs="Arial"/>
          <w:sz w:val="24"/>
          <w:szCs w:val="24"/>
          <w:lang w:val="el-GR" w:eastAsia="en-US"/>
        </w:rPr>
        <w:t>Κ</w:t>
      </w:r>
      <w:r w:rsidRPr="00082B8F">
        <w:rPr>
          <w:rFonts w:ascii="Arial" w:eastAsiaTheme="minorHAnsi" w:hAnsi="Arial" w:cs="Arial"/>
          <w:sz w:val="24"/>
          <w:szCs w:val="24"/>
          <w:lang w:val="el-GR" w:eastAsia="en-US"/>
        </w:rPr>
        <w:t xml:space="preserve">υπριακή οικονομία. Συνεχίσαμε επίσης να </w:t>
      </w:r>
      <w:r w:rsidR="00B23B44" w:rsidRPr="00082B8F">
        <w:rPr>
          <w:rFonts w:ascii="Arial" w:eastAsiaTheme="minorHAnsi" w:hAnsi="Arial" w:cs="Arial"/>
          <w:sz w:val="24"/>
          <w:szCs w:val="24"/>
          <w:lang w:val="el-GR" w:eastAsia="en-US"/>
        </w:rPr>
        <w:t>είμαστε μπροστά από τις άλλες Κ</w:t>
      </w:r>
      <w:r w:rsidRPr="00082B8F">
        <w:rPr>
          <w:rFonts w:ascii="Arial" w:eastAsiaTheme="minorHAnsi" w:hAnsi="Arial" w:cs="Arial"/>
          <w:sz w:val="24"/>
          <w:szCs w:val="24"/>
          <w:lang w:val="el-GR" w:eastAsia="en-US"/>
        </w:rPr>
        <w:t>υπριακ</w:t>
      </w:r>
      <w:r w:rsidR="00B23B44" w:rsidRPr="00082B8F">
        <w:rPr>
          <w:rFonts w:ascii="Arial" w:eastAsiaTheme="minorHAnsi" w:hAnsi="Arial" w:cs="Arial"/>
          <w:sz w:val="24"/>
          <w:szCs w:val="24"/>
          <w:lang w:val="el-GR" w:eastAsia="en-US"/>
        </w:rPr>
        <w:t>ές</w:t>
      </w:r>
      <w:r w:rsidRPr="00082B8F">
        <w:rPr>
          <w:rFonts w:ascii="Arial" w:eastAsiaTheme="minorHAnsi" w:hAnsi="Arial" w:cs="Arial"/>
          <w:sz w:val="24"/>
          <w:szCs w:val="24"/>
          <w:lang w:val="el-GR" w:eastAsia="en-US"/>
        </w:rPr>
        <w:t xml:space="preserve"> και </w:t>
      </w:r>
      <w:r w:rsidR="00B23B44" w:rsidRPr="00082B8F">
        <w:rPr>
          <w:rFonts w:ascii="Arial" w:eastAsiaTheme="minorHAnsi" w:hAnsi="Arial" w:cs="Arial"/>
          <w:sz w:val="24"/>
          <w:szCs w:val="24"/>
          <w:lang w:val="el-GR" w:eastAsia="en-US"/>
        </w:rPr>
        <w:t xml:space="preserve">Ελληνικές </w:t>
      </w:r>
      <w:r w:rsidRPr="00082B8F">
        <w:rPr>
          <w:rFonts w:ascii="Arial" w:eastAsiaTheme="minorHAnsi" w:hAnsi="Arial" w:cs="Arial"/>
          <w:sz w:val="24"/>
          <w:szCs w:val="24"/>
          <w:lang w:val="el-GR" w:eastAsia="en-US"/>
        </w:rPr>
        <w:t>τρ</w:t>
      </w:r>
      <w:r w:rsidR="00B23B44" w:rsidRPr="00082B8F">
        <w:rPr>
          <w:rFonts w:ascii="Arial" w:eastAsiaTheme="minorHAnsi" w:hAnsi="Arial" w:cs="Arial"/>
          <w:sz w:val="24"/>
          <w:szCs w:val="24"/>
          <w:lang w:val="el-GR" w:eastAsia="en-US"/>
        </w:rPr>
        <w:t>ά</w:t>
      </w:r>
      <w:r w:rsidRPr="00082B8F">
        <w:rPr>
          <w:rFonts w:ascii="Arial" w:eastAsiaTheme="minorHAnsi" w:hAnsi="Arial" w:cs="Arial"/>
          <w:sz w:val="24"/>
          <w:szCs w:val="24"/>
          <w:lang w:val="el-GR" w:eastAsia="en-US"/>
        </w:rPr>
        <w:t>πεζ</w:t>
      </w:r>
      <w:r w:rsidR="00B23B44" w:rsidRPr="00082B8F">
        <w:rPr>
          <w:rFonts w:ascii="Arial" w:eastAsiaTheme="minorHAnsi" w:hAnsi="Arial" w:cs="Arial"/>
          <w:sz w:val="24"/>
          <w:szCs w:val="24"/>
          <w:lang w:val="el-GR" w:eastAsia="en-US"/>
        </w:rPr>
        <w:t>ες</w:t>
      </w:r>
      <w:r w:rsidRPr="00082B8F">
        <w:rPr>
          <w:rFonts w:ascii="Arial" w:eastAsiaTheme="minorHAnsi" w:hAnsi="Arial" w:cs="Arial"/>
          <w:sz w:val="24"/>
          <w:szCs w:val="24"/>
          <w:lang w:val="el-GR" w:eastAsia="en-US"/>
        </w:rPr>
        <w:t xml:space="preserve"> όσον αφορά τις διανομές </w:t>
      </w:r>
      <w:r w:rsidR="00A54334" w:rsidRPr="00082B8F">
        <w:rPr>
          <w:rFonts w:ascii="Arial" w:eastAsiaTheme="minorHAnsi" w:hAnsi="Arial" w:cs="Arial"/>
          <w:sz w:val="24"/>
          <w:szCs w:val="24"/>
          <w:lang w:val="el-GR" w:eastAsia="en-US"/>
        </w:rPr>
        <w:t>σ</w:t>
      </w:r>
      <w:r w:rsidRPr="00082B8F">
        <w:rPr>
          <w:rFonts w:ascii="Arial" w:eastAsiaTheme="minorHAnsi" w:hAnsi="Arial" w:cs="Arial"/>
          <w:sz w:val="24"/>
          <w:szCs w:val="24"/>
          <w:lang w:val="el-GR" w:eastAsia="en-US"/>
        </w:rPr>
        <w:t>τους μετόχους.</w:t>
      </w:r>
    </w:p>
    <w:p w14:paraId="4DFDD55A" w14:textId="77777777" w:rsidR="00A54334" w:rsidRPr="002D344F" w:rsidRDefault="00A54334" w:rsidP="00D40035">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highlight w:val="yellow"/>
          <w:lang w:val="el-GR" w:eastAsia="en-US"/>
        </w:rPr>
      </w:pPr>
    </w:p>
    <w:p w14:paraId="366F57C4" w14:textId="1A5F6ED2" w:rsidR="00A54334" w:rsidRPr="00082B8F" w:rsidRDefault="00A54334" w:rsidP="00A54334">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Η Τράπεζα Κύπρου είναι ένα ισχυρό, διαφοροποιημένο και βιώσιμα κερδοφόρο συγκρότημα χρηματοοικονομικών υπηρεσιών σε μία από τις καλύτερες οικονομίες της ευρωζώνης. Αυτό </w:t>
      </w:r>
      <w:r w:rsidR="009E5C23" w:rsidRPr="00082B8F">
        <w:rPr>
          <w:rFonts w:ascii="Arial" w:eastAsiaTheme="minorHAnsi" w:hAnsi="Arial" w:cs="Arial"/>
          <w:sz w:val="24"/>
          <w:szCs w:val="24"/>
          <w:lang w:val="el-GR" w:eastAsia="en-US"/>
        </w:rPr>
        <w:t>αποτυπώνεται</w:t>
      </w:r>
      <w:r w:rsidRPr="00082B8F">
        <w:rPr>
          <w:rFonts w:ascii="Arial" w:eastAsiaTheme="minorHAnsi" w:hAnsi="Arial" w:cs="Arial"/>
          <w:sz w:val="24"/>
          <w:szCs w:val="24"/>
          <w:lang w:val="el-GR" w:eastAsia="en-US"/>
        </w:rPr>
        <w:t xml:space="preserve"> στην απόφαση της </w:t>
      </w:r>
      <w:r w:rsidRPr="00082B8F">
        <w:rPr>
          <w:rFonts w:ascii="Arial" w:eastAsiaTheme="minorHAnsi" w:hAnsi="Arial" w:cs="Arial"/>
          <w:sz w:val="24"/>
          <w:szCs w:val="24"/>
          <w:lang w:val="en-US" w:eastAsia="en-US"/>
        </w:rPr>
        <w:t>Moody</w:t>
      </w:r>
      <w:r w:rsidRPr="00082B8F">
        <w:rPr>
          <w:rFonts w:ascii="Arial" w:eastAsiaTheme="minorHAnsi" w:hAnsi="Arial" w:cs="Arial"/>
          <w:sz w:val="24"/>
          <w:szCs w:val="24"/>
          <w:lang w:val="el-GR" w:eastAsia="en-US"/>
        </w:rPr>
        <w:t>’</w:t>
      </w:r>
      <w:r w:rsidRPr="00082B8F">
        <w:rPr>
          <w:rFonts w:ascii="Arial" w:eastAsiaTheme="minorHAnsi" w:hAnsi="Arial" w:cs="Arial"/>
          <w:sz w:val="24"/>
          <w:szCs w:val="24"/>
          <w:lang w:val="en-US" w:eastAsia="en-US"/>
        </w:rPr>
        <w:t>s</w:t>
      </w:r>
      <w:r w:rsidRPr="00082B8F">
        <w:rPr>
          <w:rFonts w:ascii="Arial" w:eastAsiaTheme="minorHAnsi" w:hAnsi="Arial" w:cs="Arial"/>
          <w:sz w:val="24"/>
          <w:szCs w:val="24"/>
          <w:lang w:val="el-GR" w:eastAsia="en-US"/>
        </w:rPr>
        <w:t xml:space="preserve"> να </w:t>
      </w:r>
      <w:r w:rsidRPr="00082B8F">
        <w:rPr>
          <w:rFonts w:ascii="Arial" w:eastAsiaTheme="minorHAnsi" w:hAnsi="Arial" w:cs="Arial"/>
          <w:b/>
          <w:bCs/>
          <w:sz w:val="24"/>
          <w:szCs w:val="24"/>
          <w:lang w:val="el-GR" w:eastAsia="en-US"/>
        </w:rPr>
        <w:t xml:space="preserve">αναβαθμίσει την μακροπρόθεσμη αξιολόγηση καταθέσεων μας σε </w:t>
      </w:r>
      <w:r w:rsidRPr="00082B8F">
        <w:rPr>
          <w:rFonts w:ascii="Arial" w:eastAsiaTheme="minorHAnsi" w:hAnsi="Arial" w:cs="Arial"/>
          <w:b/>
          <w:bCs/>
          <w:sz w:val="24"/>
          <w:szCs w:val="24"/>
          <w:lang w:val="en-US" w:eastAsia="en-US"/>
        </w:rPr>
        <w:t>A</w:t>
      </w:r>
      <w:r w:rsidRPr="00082B8F">
        <w:rPr>
          <w:rFonts w:ascii="Arial" w:eastAsiaTheme="minorHAnsi" w:hAnsi="Arial" w:cs="Arial"/>
          <w:b/>
          <w:bCs/>
          <w:sz w:val="24"/>
          <w:szCs w:val="24"/>
          <w:lang w:val="el-GR" w:eastAsia="en-US"/>
        </w:rPr>
        <w:t>3</w:t>
      </w:r>
      <w:r w:rsidRPr="00082B8F">
        <w:rPr>
          <w:rFonts w:ascii="Arial" w:eastAsiaTheme="minorHAnsi" w:hAnsi="Arial" w:cs="Arial"/>
          <w:sz w:val="24"/>
          <w:szCs w:val="24"/>
          <w:lang w:val="el-GR" w:eastAsia="en-US"/>
        </w:rPr>
        <w:t xml:space="preserve"> τον Μάιο του 2025, τρεις βαθμίδες πάνω από την επενδυτική βαθμίδα. Τώρα </w:t>
      </w:r>
      <w:r w:rsidR="009E5C23" w:rsidRPr="00082B8F">
        <w:rPr>
          <w:rFonts w:ascii="Arial" w:eastAsiaTheme="minorHAnsi" w:hAnsi="Arial" w:cs="Arial"/>
          <w:sz w:val="24"/>
          <w:szCs w:val="24"/>
          <w:lang w:val="el-GR" w:eastAsia="en-US"/>
        </w:rPr>
        <w:t>η</w:t>
      </w:r>
      <w:r w:rsidRPr="00082B8F">
        <w:rPr>
          <w:rFonts w:ascii="Arial" w:eastAsiaTheme="minorHAnsi" w:hAnsi="Arial" w:cs="Arial"/>
          <w:sz w:val="24"/>
          <w:szCs w:val="24"/>
          <w:lang w:val="el-GR" w:eastAsia="en-US"/>
        </w:rPr>
        <w:t xml:space="preserve"> αξιολόγηση </w:t>
      </w:r>
      <w:r w:rsidR="009E5C23" w:rsidRPr="00082B8F">
        <w:rPr>
          <w:rFonts w:ascii="Arial" w:eastAsiaTheme="minorHAnsi" w:hAnsi="Arial" w:cs="Arial"/>
          <w:sz w:val="24"/>
          <w:szCs w:val="24"/>
          <w:lang w:val="el-GR" w:eastAsia="en-US"/>
        </w:rPr>
        <w:t xml:space="preserve">πιστοληπτικής ικανότητας μας από </w:t>
      </w:r>
      <w:r w:rsidRPr="00082B8F">
        <w:rPr>
          <w:rFonts w:ascii="Arial" w:eastAsiaTheme="minorHAnsi" w:hAnsi="Arial" w:cs="Arial"/>
          <w:sz w:val="24"/>
          <w:szCs w:val="24"/>
          <w:lang w:val="el-GR" w:eastAsia="en-US"/>
        </w:rPr>
        <w:t>τους τρεις μεγάλους οίκους</w:t>
      </w:r>
      <w:r w:rsidR="009E5C23" w:rsidRPr="00082B8F">
        <w:rPr>
          <w:rFonts w:ascii="Arial" w:eastAsiaTheme="minorHAnsi" w:hAnsi="Arial" w:cs="Arial"/>
          <w:sz w:val="24"/>
          <w:szCs w:val="24"/>
          <w:lang w:val="el-GR" w:eastAsia="en-US"/>
        </w:rPr>
        <w:t xml:space="preserve"> είναι επενδυτικής βαθμίδας</w:t>
      </w:r>
      <w:r w:rsidRPr="00082B8F">
        <w:rPr>
          <w:rFonts w:ascii="Arial" w:eastAsiaTheme="minorHAnsi" w:hAnsi="Arial" w:cs="Arial"/>
          <w:sz w:val="24"/>
          <w:szCs w:val="24"/>
          <w:lang w:val="el-GR" w:eastAsia="en-US"/>
        </w:rPr>
        <w:t>.</w:t>
      </w:r>
    </w:p>
    <w:p w14:paraId="6886C61A" w14:textId="77777777" w:rsidR="00A54334" w:rsidRPr="002D344F" w:rsidRDefault="00A54334" w:rsidP="00A54334">
      <w:pPr>
        <w:pStyle w:val="3"/>
        <w:spacing w:line="360" w:lineRule="auto"/>
        <w:jc w:val="both"/>
        <w:rPr>
          <w:rFonts w:ascii="Arial" w:eastAsiaTheme="minorHAnsi" w:hAnsi="Arial" w:cs="Arial"/>
          <w:sz w:val="24"/>
          <w:szCs w:val="24"/>
          <w:highlight w:val="yellow"/>
          <w:lang w:val="el-GR" w:eastAsia="en-US"/>
        </w:rPr>
      </w:pPr>
    </w:p>
    <w:p w14:paraId="156AD3BA" w14:textId="499EA118" w:rsidR="00A54334" w:rsidRPr="00082B8F" w:rsidRDefault="00A54334" w:rsidP="00A54334">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Η Τράπεζα Κύπρου, με ηγετική θέση </w:t>
      </w:r>
      <w:r w:rsidR="00211E48" w:rsidRPr="00082B8F">
        <w:rPr>
          <w:rFonts w:ascii="Arial" w:eastAsiaTheme="minorHAnsi" w:hAnsi="Arial" w:cs="Arial"/>
          <w:sz w:val="24"/>
          <w:szCs w:val="24"/>
          <w:lang w:val="el-GR" w:eastAsia="en-US"/>
        </w:rPr>
        <w:t xml:space="preserve">στον χρηματοοικονομικό τομέα στην Κύπρο, </w:t>
      </w:r>
      <w:r w:rsidRPr="00082B8F">
        <w:rPr>
          <w:rFonts w:ascii="Arial" w:eastAsiaTheme="minorHAnsi" w:hAnsi="Arial" w:cs="Arial"/>
          <w:sz w:val="24"/>
          <w:szCs w:val="24"/>
          <w:lang w:val="el-GR" w:eastAsia="en-US"/>
        </w:rPr>
        <w:t xml:space="preserve">βρίσκεται στο επίκεντρο της κυπριακής οικονομίας, οδηγώντας την </w:t>
      </w:r>
      <w:proofErr w:type="spellStart"/>
      <w:r w:rsidRPr="00082B8F">
        <w:rPr>
          <w:rFonts w:ascii="Arial" w:eastAsiaTheme="minorHAnsi" w:hAnsi="Arial" w:cs="Arial"/>
          <w:sz w:val="24"/>
          <w:szCs w:val="24"/>
          <w:lang w:val="el-GR" w:eastAsia="en-US"/>
        </w:rPr>
        <w:t>ψηφιοποίησή</w:t>
      </w:r>
      <w:proofErr w:type="spellEnd"/>
      <w:r w:rsidRPr="00082B8F">
        <w:rPr>
          <w:rFonts w:ascii="Arial" w:eastAsiaTheme="minorHAnsi" w:hAnsi="Arial" w:cs="Arial"/>
          <w:sz w:val="24"/>
          <w:szCs w:val="24"/>
          <w:lang w:val="el-GR" w:eastAsia="en-US"/>
        </w:rPr>
        <w:t xml:space="preserve"> της μέσω του </w:t>
      </w:r>
      <w:proofErr w:type="spellStart"/>
      <w:r w:rsidRPr="00082B8F">
        <w:rPr>
          <w:rFonts w:ascii="Arial" w:eastAsiaTheme="minorHAnsi" w:hAnsi="Arial" w:cs="Arial"/>
          <w:sz w:val="24"/>
          <w:szCs w:val="24"/>
          <w:lang w:val="en-US" w:eastAsia="en-US"/>
        </w:rPr>
        <w:t>Jinius</w:t>
      </w:r>
      <w:proofErr w:type="spellEnd"/>
      <w:r w:rsidRPr="00082B8F">
        <w:rPr>
          <w:rFonts w:ascii="Arial" w:eastAsiaTheme="minorHAnsi" w:hAnsi="Arial" w:cs="Arial"/>
          <w:sz w:val="24"/>
          <w:szCs w:val="24"/>
          <w:lang w:val="el-GR" w:eastAsia="en-US"/>
        </w:rPr>
        <w:t xml:space="preserve"> και τη βιώσιμη μετάβασή της μέσω καινοτόμων πράσινων προϊόντων και υποστήριξης των πελατών μας. Η Τράπεζα Κύπρου είναι επίσης </w:t>
      </w:r>
      <w:r w:rsidR="00211E48" w:rsidRPr="00082B8F">
        <w:rPr>
          <w:rFonts w:ascii="Arial" w:eastAsiaTheme="minorHAnsi" w:hAnsi="Arial" w:cs="Arial"/>
          <w:sz w:val="24"/>
          <w:szCs w:val="24"/>
          <w:lang w:val="el-GR" w:eastAsia="en-US"/>
        </w:rPr>
        <w:t>κύριος συντελεστής</w:t>
      </w:r>
      <w:r w:rsidRPr="00082B8F">
        <w:rPr>
          <w:rFonts w:ascii="Arial" w:eastAsiaTheme="minorHAnsi" w:hAnsi="Arial" w:cs="Arial"/>
          <w:sz w:val="24"/>
          <w:szCs w:val="24"/>
          <w:lang w:val="el-GR" w:eastAsia="en-US"/>
        </w:rPr>
        <w:t xml:space="preserve"> στην κοινωνική και πολιτιστική ζωή της χώρας μας, με το Ογκολογικό Κέντρο Τράπεζας Κύπρου και το Πολιτιστικό Ίδρυμα Τράπεζας Κύπρου να είναι δύο σαφή παραδείγματα αυτού μεταξύ πολλών άλλων.</w:t>
      </w:r>
    </w:p>
    <w:p w14:paraId="3E4938D9" w14:textId="77777777" w:rsidR="00A54334" w:rsidRPr="00082B8F" w:rsidRDefault="00A54334" w:rsidP="00A54334">
      <w:pPr>
        <w:pStyle w:val="3"/>
        <w:spacing w:line="360" w:lineRule="auto"/>
        <w:jc w:val="both"/>
        <w:rPr>
          <w:rFonts w:ascii="Arial" w:eastAsiaTheme="minorHAnsi" w:hAnsi="Arial" w:cs="Arial"/>
          <w:sz w:val="24"/>
          <w:szCs w:val="24"/>
          <w:lang w:val="el-GR" w:eastAsia="en-US"/>
        </w:rPr>
      </w:pPr>
    </w:p>
    <w:p w14:paraId="1A16B21A" w14:textId="324195FD" w:rsidR="00A54334" w:rsidRPr="00082B8F" w:rsidRDefault="00A54334" w:rsidP="001862AD">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Ενώ η γεωπολιτική αστάθεια και η αβεβαιότητα παραμένουν, επαναλαμβάνω τη δέσμευσή μας να συνεχίσουμε να προσφέρουμε ελκυστικές αποδόσεις σε εσάς, τους μετόχους μας, παράλληλα με την παροχή εξαιρετικής εξυπηρέτησης στους πελάτες μας και την υποστήριξη της κυπριακής οικονομίας και </w:t>
      </w:r>
      <w:r w:rsidR="009E5C23" w:rsidRPr="00082B8F">
        <w:rPr>
          <w:rFonts w:ascii="Arial" w:eastAsiaTheme="minorHAnsi" w:hAnsi="Arial" w:cs="Arial"/>
          <w:sz w:val="24"/>
          <w:szCs w:val="24"/>
          <w:lang w:val="el-GR" w:eastAsia="en-US"/>
        </w:rPr>
        <w:t xml:space="preserve">της </w:t>
      </w:r>
      <w:r w:rsidRPr="00082B8F">
        <w:rPr>
          <w:rFonts w:ascii="Arial" w:eastAsiaTheme="minorHAnsi" w:hAnsi="Arial" w:cs="Arial"/>
          <w:sz w:val="24"/>
          <w:szCs w:val="24"/>
          <w:lang w:val="el-GR" w:eastAsia="en-US"/>
        </w:rPr>
        <w:t>κοινωνίας.</w:t>
      </w:r>
    </w:p>
    <w:p w14:paraId="73BB5E0B"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p>
    <w:p w14:paraId="510013CF" w14:textId="77777777" w:rsidR="009E5C23" w:rsidRPr="00082B8F" w:rsidRDefault="00A54334" w:rsidP="001862AD">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Στην καρδιά </w:t>
      </w:r>
      <w:r w:rsidR="009E5C23" w:rsidRPr="00082B8F">
        <w:rPr>
          <w:rFonts w:ascii="Arial" w:eastAsiaTheme="minorHAnsi" w:hAnsi="Arial" w:cs="Arial"/>
          <w:sz w:val="24"/>
          <w:szCs w:val="24"/>
          <w:lang w:val="el-GR" w:eastAsia="en-US"/>
        </w:rPr>
        <w:t>των τραπεζικών εργασιών βρίσκεται η εμπιστοσύνη. Εκ μέρους του</w:t>
      </w:r>
    </w:p>
    <w:p w14:paraId="7613BA96" w14:textId="0B04D208" w:rsidR="00A54334" w:rsidRPr="00082B8F" w:rsidRDefault="009E5C23" w:rsidP="001862AD">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Συγκροτήματος ευχαριστώ τους πελάτες μας που συνεχίζουν να μας εμπιστεύονται.</w:t>
      </w:r>
    </w:p>
    <w:p w14:paraId="6DEA1097"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p>
    <w:p w14:paraId="478B53B0"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Ευχαριστώ τα μέλη της εκτελεστικής μου ομάδας και όλους τους συναδέλφους μου των οποίων η σκληρή δουλειά υποστηρίζει την απόδοσή μας.</w:t>
      </w:r>
    </w:p>
    <w:p w14:paraId="471650E4"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p>
    <w:p w14:paraId="3E2A1F62" w14:textId="22B20BB8" w:rsidR="00A54334" w:rsidRPr="00082B8F" w:rsidRDefault="00A54334" w:rsidP="001862AD">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lastRenderedPageBreak/>
        <w:t xml:space="preserve">Ευχαριστώ </w:t>
      </w:r>
      <w:r w:rsidR="00FF0B7A" w:rsidRPr="00082B8F">
        <w:rPr>
          <w:rFonts w:ascii="Arial" w:eastAsiaTheme="minorHAnsi" w:hAnsi="Arial" w:cs="Arial"/>
          <w:sz w:val="24"/>
          <w:szCs w:val="24"/>
          <w:lang w:val="el-GR" w:eastAsia="en-US"/>
        </w:rPr>
        <w:t xml:space="preserve">εσάς, </w:t>
      </w:r>
      <w:r w:rsidRPr="00082B8F">
        <w:rPr>
          <w:rFonts w:ascii="Arial" w:eastAsiaTheme="minorHAnsi" w:hAnsi="Arial" w:cs="Arial"/>
          <w:sz w:val="24"/>
          <w:szCs w:val="24"/>
          <w:lang w:val="el-GR" w:eastAsia="en-US"/>
        </w:rPr>
        <w:t xml:space="preserve">τους μετόχους </w:t>
      </w:r>
      <w:r w:rsidR="00FF0B7A" w:rsidRPr="00082B8F">
        <w:rPr>
          <w:rFonts w:ascii="Arial" w:eastAsiaTheme="minorHAnsi" w:hAnsi="Arial" w:cs="Arial"/>
          <w:sz w:val="24"/>
          <w:szCs w:val="24"/>
          <w:lang w:val="el-GR" w:eastAsia="en-US"/>
        </w:rPr>
        <w:t>μας,</w:t>
      </w:r>
      <w:r w:rsidRPr="00082B8F">
        <w:rPr>
          <w:rFonts w:ascii="Arial" w:eastAsiaTheme="minorHAnsi" w:hAnsi="Arial" w:cs="Arial"/>
          <w:sz w:val="24"/>
          <w:szCs w:val="24"/>
          <w:lang w:val="el-GR" w:eastAsia="en-US"/>
        </w:rPr>
        <w:t xml:space="preserve"> για την επένδυσή </w:t>
      </w:r>
      <w:r w:rsidR="00FF0B7A" w:rsidRPr="00082B8F">
        <w:rPr>
          <w:rFonts w:ascii="Arial" w:eastAsiaTheme="minorHAnsi" w:hAnsi="Arial" w:cs="Arial"/>
          <w:sz w:val="24"/>
          <w:szCs w:val="24"/>
          <w:lang w:val="el-GR" w:eastAsia="en-US"/>
        </w:rPr>
        <w:t>σας</w:t>
      </w:r>
      <w:r w:rsidRPr="00082B8F">
        <w:rPr>
          <w:rFonts w:ascii="Arial" w:eastAsiaTheme="minorHAnsi" w:hAnsi="Arial" w:cs="Arial"/>
          <w:sz w:val="24"/>
          <w:szCs w:val="24"/>
          <w:lang w:val="el-GR" w:eastAsia="en-US"/>
        </w:rPr>
        <w:t xml:space="preserve"> και την εποικοδομητική συμμετοχή </w:t>
      </w:r>
      <w:r w:rsidR="00FF0B7A" w:rsidRPr="00082B8F">
        <w:rPr>
          <w:rFonts w:ascii="Arial" w:eastAsiaTheme="minorHAnsi" w:hAnsi="Arial" w:cs="Arial"/>
          <w:sz w:val="24"/>
          <w:szCs w:val="24"/>
          <w:lang w:val="el-GR" w:eastAsia="en-US"/>
        </w:rPr>
        <w:t xml:space="preserve">σας </w:t>
      </w:r>
      <w:r w:rsidRPr="00082B8F">
        <w:rPr>
          <w:rFonts w:ascii="Arial" w:eastAsiaTheme="minorHAnsi" w:hAnsi="Arial" w:cs="Arial"/>
          <w:sz w:val="24"/>
          <w:szCs w:val="24"/>
          <w:lang w:val="el-GR" w:eastAsia="en-US"/>
        </w:rPr>
        <w:t>κατά τη διάρκεια του έτους.</w:t>
      </w:r>
    </w:p>
    <w:p w14:paraId="7102C34C"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p>
    <w:p w14:paraId="120B2C81"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Είμαι επίσης ευγνώμων στον Πρόεδρο και το Διοικητικό Συμβούλιο για τη συνεχή υποστήριξη και εμπιστοσύνη τους.</w:t>
      </w:r>
    </w:p>
    <w:p w14:paraId="51B707EF"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p>
    <w:p w14:paraId="75B84911" w14:textId="2429C0C1" w:rsidR="00A54334" w:rsidRPr="00082B8F" w:rsidRDefault="00A54334" w:rsidP="001862AD">
      <w:pPr>
        <w:pStyle w:val="3"/>
        <w:spacing w:line="360" w:lineRule="auto"/>
        <w:jc w:val="both"/>
        <w:rPr>
          <w:rFonts w:ascii="Arial" w:eastAsiaTheme="minorHAnsi" w:hAnsi="Arial" w:cs="Arial"/>
          <w:sz w:val="24"/>
          <w:szCs w:val="24"/>
          <w:lang w:val="el-GR" w:eastAsia="en-US"/>
        </w:rPr>
      </w:pPr>
      <w:r w:rsidRPr="00082B8F">
        <w:rPr>
          <w:rFonts w:ascii="Arial" w:eastAsiaTheme="minorHAnsi" w:hAnsi="Arial" w:cs="Arial"/>
          <w:sz w:val="24"/>
          <w:szCs w:val="24"/>
          <w:lang w:val="el-GR" w:eastAsia="en-US"/>
        </w:rPr>
        <w:t xml:space="preserve">Είναι προνόμιο και τιμή να ηγούμαι αυτής της </w:t>
      </w:r>
      <w:r w:rsidR="00FF0B7A" w:rsidRPr="00082B8F">
        <w:rPr>
          <w:rFonts w:ascii="Arial" w:eastAsiaTheme="minorHAnsi" w:hAnsi="Arial" w:cs="Arial"/>
          <w:sz w:val="24"/>
          <w:szCs w:val="24"/>
          <w:lang w:val="el-GR" w:eastAsia="en-US"/>
        </w:rPr>
        <w:t>υπέροχης</w:t>
      </w:r>
      <w:r w:rsidRPr="00082B8F">
        <w:rPr>
          <w:rFonts w:ascii="Arial" w:eastAsiaTheme="minorHAnsi" w:hAnsi="Arial" w:cs="Arial"/>
          <w:sz w:val="24"/>
          <w:szCs w:val="24"/>
          <w:lang w:val="el-GR" w:eastAsia="en-US"/>
        </w:rPr>
        <w:t xml:space="preserve"> Τράπεζας.</w:t>
      </w:r>
    </w:p>
    <w:p w14:paraId="39D80AEF" w14:textId="77777777" w:rsidR="00A54334" w:rsidRPr="00082B8F" w:rsidRDefault="00A54334" w:rsidP="001862AD">
      <w:pPr>
        <w:pStyle w:val="3"/>
        <w:spacing w:line="360" w:lineRule="auto"/>
        <w:jc w:val="both"/>
        <w:rPr>
          <w:rFonts w:ascii="Arial" w:eastAsiaTheme="minorHAnsi" w:hAnsi="Arial" w:cs="Arial"/>
          <w:sz w:val="24"/>
          <w:szCs w:val="24"/>
          <w:lang w:val="el-GR" w:eastAsia="en-US"/>
        </w:rPr>
      </w:pPr>
    </w:p>
    <w:p w14:paraId="17CCA8C4" w14:textId="0A5F701F" w:rsidR="00A54334" w:rsidRPr="00A54334" w:rsidRDefault="00A54334" w:rsidP="001862AD">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n-US" w:eastAsia="en-US"/>
        </w:rPr>
      </w:pPr>
      <w:r w:rsidRPr="00082B8F">
        <w:rPr>
          <w:rFonts w:ascii="Arial" w:eastAsiaTheme="minorHAnsi" w:hAnsi="Arial" w:cs="Arial"/>
          <w:sz w:val="24"/>
          <w:szCs w:val="24"/>
          <w:lang w:val="en-US" w:eastAsia="en-US"/>
        </w:rPr>
        <w:t xml:space="preserve">Σας </w:t>
      </w:r>
      <w:proofErr w:type="spellStart"/>
      <w:r w:rsidRPr="00082B8F">
        <w:rPr>
          <w:rFonts w:ascii="Arial" w:eastAsiaTheme="minorHAnsi" w:hAnsi="Arial" w:cs="Arial"/>
          <w:sz w:val="24"/>
          <w:szCs w:val="24"/>
          <w:lang w:val="en-US" w:eastAsia="en-US"/>
        </w:rPr>
        <w:t>ευχ</w:t>
      </w:r>
      <w:proofErr w:type="spellEnd"/>
      <w:r w:rsidRPr="00082B8F">
        <w:rPr>
          <w:rFonts w:ascii="Arial" w:eastAsiaTheme="minorHAnsi" w:hAnsi="Arial" w:cs="Arial"/>
          <w:sz w:val="24"/>
          <w:szCs w:val="24"/>
          <w:lang w:val="en-US" w:eastAsia="en-US"/>
        </w:rPr>
        <w:t>αριστώ</w:t>
      </w:r>
      <w:r w:rsidR="001862AD">
        <w:rPr>
          <w:rFonts w:ascii="Arial" w:eastAsiaTheme="minorHAnsi" w:hAnsi="Arial" w:cs="Arial"/>
          <w:sz w:val="24"/>
          <w:szCs w:val="24"/>
          <w:lang w:val="en-US" w:eastAsia="en-US"/>
        </w:rPr>
        <w:t>.</w:t>
      </w:r>
    </w:p>
    <w:p w14:paraId="73B649AE" w14:textId="77777777" w:rsidR="00D40035" w:rsidRPr="001B5966" w:rsidRDefault="00D40035" w:rsidP="001862AD">
      <w:pPr>
        <w:pStyle w:val="3"/>
        <w:tabs>
          <w:tab w:val="clear" w:pos="0"/>
          <w:tab w:val="clear" w:pos="1416"/>
          <w:tab w:val="clear" w:pos="4962"/>
          <w:tab w:val="clear" w:pos="6521"/>
          <w:tab w:val="clear" w:pos="7560"/>
          <w:tab w:val="clear" w:pos="8220"/>
          <w:tab w:val="clear" w:pos="8640"/>
          <w:tab w:val="clear" w:pos="9000"/>
        </w:tabs>
        <w:suppressAutoHyphens w:val="0"/>
        <w:spacing w:line="360" w:lineRule="auto"/>
        <w:jc w:val="both"/>
        <w:rPr>
          <w:rFonts w:ascii="Arial" w:eastAsiaTheme="minorHAnsi" w:hAnsi="Arial" w:cs="Arial"/>
          <w:sz w:val="24"/>
          <w:szCs w:val="24"/>
          <w:lang w:val="el-GR" w:eastAsia="en-US"/>
        </w:rPr>
      </w:pPr>
    </w:p>
    <w:sectPr w:rsidR="00D40035" w:rsidRPr="001B5966" w:rsidSect="002B178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311E" w14:textId="77777777" w:rsidR="00345835" w:rsidRDefault="00345835" w:rsidP="00EA3818">
      <w:pPr>
        <w:spacing w:after="0" w:line="240" w:lineRule="auto"/>
      </w:pPr>
      <w:r>
        <w:separator/>
      </w:r>
    </w:p>
  </w:endnote>
  <w:endnote w:type="continuationSeparator" w:id="0">
    <w:p w14:paraId="1C102965" w14:textId="77777777" w:rsidR="00345835" w:rsidRDefault="00345835" w:rsidP="00EA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exia">
    <w:altName w:val="Cambria Math"/>
    <w:charset w:val="00"/>
    <w:family w:val="roman"/>
    <w:pitch w:val="variable"/>
    <w:sig w:usb0="00000001"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noProof/>
        <w:sz w:val="20"/>
        <w:szCs w:val="20"/>
      </w:rPr>
      <w:id w:val="-690676367"/>
      <w:docPartObj>
        <w:docPartGallery w:val="Page Numbers (Bottom of Page)"/>
        <w:docPartUnique/>
      </w:docPartObj>
    </w:sdtPr>
    <w:sdtContent>
      <w:p w14:paraId="0D14B5D9" w14:textId="77777777" w:rsidR="00123BB7" w:rsidRPr="009F7EC5" w:rsidRDefault="00123BB7" w:rsidP="009F7EC5">
        <w:pPr>
          <w:pStyle w:val="a4"/>
          <w:jc w:val="center"/>
          <w:rPr>
            <w:rFonts w:ascii="Arial" w:hAnsi="Arial" w:cs="Arial"/>
            <w:noProof/>
            <w:sz w:val="20"/>
            <w:szCs w:val="20"/>
          </w:rPr>
        </w:pPr>
        <w:r w:rsidRPr="009F7EC5">
          <w:rPr>
            <w:rFonts w:ascii="Arial" w:hAnsi="Arial" w:cs="Arial"/>
            <w:noProof/>
            <w:sz w:val="20"/>
            <w:szCs w:val="20"/>
          </w:rPr>
          <w:fldChar w:fldCharType="begin"/>
        </w:r>
        <w:r w:rsidRPr="009F7EC5">
          <w:rPr>
            <w:rFonts w:ascii="Arial" w:hAnsi="Arial" w:cs="Arial"/>
            <w:noProof/>
            <w:sz w:val="20"/>
            <w:szCs w:val="20"/>
          </w:rPr>
          <w:instrText xml:space="preserve"> PAGE   \* MERGEFORMAT </w:instrText>
        </w:r>
        <w:r w:rsidRPr="009F7EC5">
          <w:rPr>
            <w:rFonts w:ascii="Arial" w:hAnsi="Arial" w:cs="Arial"/>
            <w:noProof/>
            <w:sz w:val="20"/>
            <w:szCs w:val="20"/>
          </w:rPr>
          <w:fldChar w:fldCharType="separate"/>
        </w:r>
        <w:r>
          <w:rPr>
            <w:rFonts w:ascii="Arial" w:hAnsi="Arial" w:cs="Arial"/>
            <w:noProof/>
            <w:sz w:val="20"/>
            <w:szCs w:val="20"/>
          </w:rPr>
          <w:t>2</w:t>
        </w:r>
        <w:r w:rsidRPr="009F7EC5">
          <w:rPr>
            <w:rFonts w:ascii="Arial" w:hAnsi="Arial" w:cs="Arial"/>
            <w:noProof/>
            <w:sz w:val="20"/>
            <w:szCs w:val="20"/>
          </w:rPr>
          <w:fldChar w:fldCharType="end"/>
        </w:r>
      </w:p>
    </w:sdtContent>
  </w:sdt>
  <w:p w14:paraId="6E9100F3" w14:textId="77777777" w:rsidR="00123BB7" w:rsidRPr="009F7EC5" w:rsidRDefault="00123BB7" w:rsidP="009F7EC5">
    <w:pPr>
      <w:pStyle w:val="a4"/>
      <w:jc w:val="center"/>
      <w:rPr>
        <w:rFonts w:ascii="Arial" w:hAnsi="Arial" w:cs="Arial"/>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14077"/>
      <w:docPartObj>
        <w:docPartGallery w:val="Page Numbers (Bottom of Page)"/>
        <w:docPartUnique/>
      </w:docPartObj>
    </w:sdtPr>
    <w:sdtEndPr>
      <w:rPr>
        <w:rFonts w:ascii="Arial" w:hAnsi="Arial" w:cs="Arial"/>
        <w:noProof/>
        <w:sz w:val="20"/>
        <w:szCs w:val="20"/>
      </w:rPr>
    </w:sdtEndPr>
    <w:sdtContent>
      <w:p w14:paraId="5F82E80B" w14:textId="77777777" w:rsidR="00123BB7" w:rsidRPr="009F7EC5" w:rsidRDefault="00123BB7" w:rsidP="009F7EC5">
        <w:pPr>
          <w:pStyle w:val="a4"/>
          <w:jc w:val="center"/>
          <w:rPr>
            <w:rFonts w:ascii="Arial" w:hAnsi="Arial" w:cs="Arial"/>
            <w:sz w:val="20"/>
            <w:szCs w:val="20"/>
          </w:rPr>
        </w:pPr>
        <w:r w:rsidRPr="009F7EC5">
          <w:rPr>
            <w:rFonts w:ascii="Arial" w:hAnsi="Arial" w:cs="Arial"/>
            <w:sz w:val="20"/>
            <w:szCs w:val="20"/>
          </w:rPr>
          <w:fldChar w:fldCharType="begin"/>
        </w:r>
        <w:r w:rsidRPr="009F7EC5">
          <w:rPr>
            <w:rFonts w:ascii="Arial" w:hAnsi="Arial" w:cs="Arial"/>
            <w:sz w:val="20"/>
            <w:szCs w:val="20"/>
          </w:rPr>
          <w:instrText xml:space="preserve"> PAGE   \* MERGEFORMAT </w:instrText>
        </w:r>
        <w:r w:rsidRPr="009F7EC5">
          <w:rPr>
            <w:rFonts w:ascii="Arial" w:hAnsi="Arial" w:cs="Arial"/>
            <w:sz w:val="20"/>
            <w:szCs w:val="20"/>
          </w:rPr>
          <w:fldChar w:fldCharType="separate"/>
        </w:r>
        <w:r>
          <w:rPr>
            <w:rFonts w:ascii="Arial" w:hAnsi="Arial" w:cs="Arial"/>
            <w:noProof/>
            <w:sz w:val="20"/>
            <w:szCs w:val="20"/>
          </w:rPr>
          <w:t>1</w:t>
        </w:r>
        <w:r w:rsidRPr="009F7EC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AAE3E" w14:textId="77777777" w:rsidR="00345835" w:rsidRDefault="00345835" w:rsidP="00EA3818">
      <w:pPr>
        <w:spacing w:after="0" w:line="240" w:lineRule="auto"/>
      </w:pPr>
      <w:r>
        <w:separator/>
      </w:r>
    </w:p>
  </w:footnote>
  <w:footnote w:type="continuationSeparator" w:id="0">
    <w:p w14:paraId="19EA41AF" w14:textId="77777777" w:rsidR="00345835" w:rsidRDefault="00345835" w:rsidP="00EA3818">
      <w:pPr>
        <w:spacing w:after="0" w:line="240" w:lineRule="auto"/>
      </w:pPr>
      <w:r>
        <w:continuationSeparator/>
      </w:r>
    </w:p>
  </w:footnote>
  <w:footnote w:id="1">
    <w:p w14:paraId="6F3170B2" w14:textId="7AADB6ED" w:rsidR="00781EF7" w:rsidRPr="00DD401E" w:rsidRDefault="00567655" w:rsidP="00E16F77">
      <w:pPr>
        <w:pStyle w:val="ab"/>
        <w:numPr>
          <w:ilvl w:val="0"/>
          <w:numId w:val="24"/>
        </w:numPr>
        <w:jc w:val="both"/>
        <w:rPr>
          <w:lang w:val="el-GR"/>
        </w:rPr>
      </w:pPr>
      <w:r w:rsidRPr="00DD401E">
        <w:rPr>
          <w:lang w:val="el-GR"/>
        </w:rPr>
        <w:t>Αναπροσαρμοσμένο για το χαρτοφυλάκιο που κατέχεται προς πώληση; Συμφωνία για πώληση ενός χαρτοφυλακίου μη εξυπηρετούμενων δανείων, ύψους €27 εκατ. το γ’ τρίμηνο 2024 και ύψους περίπου €39 εκατ. το δ’ τρίμηνο 2024. Η πώληση ολοκληρωθεί εντός του α’ τριμήνου 2025</w:t>
      </w:r>
    </w:p>
  </w:footnote>
  <w:footnote w:id="2">
    <w:p w14:paraId="7B0B26D8" w14:textId="47903DB4" w:rsidR="00DD401E" w:rsidRDefault="00DD401E" w:rsidP="00DD401E">
      <w:pPr>
        <w:pStyle w:val="ab"/>
        <w:numPr>
          <w:ilvl w:val="0"/>
          <w:numId w:val="24"/>
        </w:numPr>
        <w:jc w:val="both"/>
        <w:rPr>
          <w:lang w:val="el-GR"/>
        </w:rPr>
      </w:pPr>
      <w:r w:rsidRPr="00781EF7">
        <w:rPr>
          <w:lang w:val="el-GR"/>
        </w:rPr>
        <w:t>Αναπροσαρμοσμένος για τον ειδικό φόρο επί των καταθέσεων και άλλα τέλη/εισφορές</w:t>
      </w:r>
    </w:p>
    <w:p w14:paraId="75DE37D5" w14:textId="77777777" w:rsidR="00DD401E" w:rsidRPr="00567655" w:rsidRDefault="00DD401E" w:rsidP="00DD401E">
      <w:pPr>
        <w:pStyle w:val="ab"/>
        <w:jc w:val="both"/>
        <w:rPr>
          <w:lang w:val="el-GR"/>
        </w:rPr>
      </w:pPr>
    </w:p>
    <w:p w14:paraId="1349E77D" w14:textId="6910E0E2" w:rsidR="00DD401E" w:rsidRPr="00DD401E" w:rsidRDefault="00DD401E">
      <w:pPr>
        <w:pStyle w:val="ab"/>
        <w:rPr>
          <w:lang w:val="el-GR"/>
        </w:rPr>
      </w:pPr>
    </w:p>
  </w:footnote>
  <w:footnote w:id="3">
    <w:p w14:paraId="0F87523C" w14:textId="44D8606A" w:rsidR="00567655" w:rsidRPr="00567655" w:rsidRDefault="00567655" w:rsidP="00567655">
      <w:pPr>
        <w:pStyle w:val="ab"/>
        <w:rPr>
          <w:lang w:val="el-GR"/>
        </w:rPr>
      </w:pPr>
      <w:r>
        <w:rPr>
          <w:rStyle w:val="ac"/>
        </w:rPr>
        <w:footnoteRef/>
      </w:r>
      <w:r w:rsidRPr="00567655">
        <w:rPr>
          <w:lang w:val="el-GR"/>
        </w:rPr>
        <w:t xml:space="preserve"> Δείκτης Κεφαλαίου Κοινών Μετοχών Κατηγορίας 1 (</w:t>
      </w:r>
      <w:r>
        <w:t>CET</w:t>
      </w:r>
      <w:r w:rsidRPr="00567655">
        <w:rPr>
          <w:lang w:val="el-GR"/>
        </w:rPr>
        <w:t>1) και Συνολικός Δείκτης Κεφαλαιακής Επάρκειας</w:t>
      </w:r>
      <w:r>
        <w:rPr>
          <w:lang w:val="el-GR"/>
        </w:rPr>
        <w:t xml:space="preserve"> </w:t>
      </w:r>
      <w:r w:rsidRPr="00567655">
        <w:rPr>
          <w:lang w:val="el-GR"/>
        </w:rPr>
        <w:t>(υπολογισμένοι για</w:t>
      </w:r>
      <w:r>
        <w:rPr>
          <w:lang w:val="el-GR"/>
        </w:rPr>
        <w:t xml:space="preserve"> </w:t>
      </w:r>
      <w:r w:rsidRPr="00567655">
        <w:rPr>
          <w:lang w:val="el-GR"/>
        </w:rPr>
        <w:t>εποπτικούς σκοπούς) ύψους 19.7% και 24.8 % αντίστοιχα</w:t>
      </w:r>
    </w:p>
  </w:footnote>
  <w:footnote w:id="4">
    <w:p w14:paraId="1145050D" w14:textId="61EC679F" w:rsidR="00567655" w:rsidRPr="00567655" w:rsidRDefault="00567655" w:rsidP="00567655">
      <w:pPr>
        <w:pStyle w:val="ab"/>
        <w:jc w:val="both"/>
        <w:rPr>
          <w:lang w:val="el-GR"/>
        </w:rPr>
      </w:pPr>
      <w:r>
        <w:rPr>
          <w:rStyle w:val="ac"/>
        </w:rPr>
        <w:footnoteRef/>
      </w:r>
      <w:r w:rsidRPr="00567655">
        <w:rPr>
          <w:lang w:val="el-GR"/>
        </w:rPr>
        <w:t xml:space="preserve"> </w:t>
      </w:r>
      <w:r>
        <w:rPr>
          <w:lang w:val="el-GR"/>
        </w:rPr>
        <w:t>Σ</w:t>
      </w:r>
      <w:r w:rsidRPr="00567655">
        <w:rPr>
          <w:lang w:val="el-GR"/>
        </w:rPr>
        <w:t>ύμφωνα με τις αρχές του κατ’ εξουσιοδότηση</w:t>
      </w:r>
      <w:r>
        <w:rPr>
          <w:lang w:val="el-GR"/>
        </w:rPr>
        <w:t xml:space="preserve"> </w:t>
      </w:r>
      <w:r w:rsidRPr="00567655">
        <w:rPr>
          <w:lang w:val="el-GR"/>
        </w:rPr>
        <w:t>Κανονισμού της (ΕΕ) αριθ. 241/2014. Η πρόβλεψη για</w:t>
      </w:r>
      <w:r>
        <w:rPr>
          <w:lang w:val="el-GR"/>
        </w:rPr>
        <w:t xml:space="preserve"> </w:t>
      </w:r>
      <w:r w:rsidRPr="00567655">
        <w:rPr>
          <w:lang w:val="el-GR"/>
        </w:rPr>
        <w:t>διανομή δεν συνεπάγεται απόφαση της Τράπεζας σχετικά με τη καταβολή</w:t>
      </w:r>
      <w:r>
        <w:rPr>
          <w:lang w:val="el-GR"/>
        </w:rPr>
        <w:t xml:space="preserve"> </w:t>
      </w:r>
      <w:r w:rsidRPr="00567655">
        <w:rPr>
          <w:lang w:val="el-GR"/>
        </w:rPr>
        <w:t>διαμονής για το 2025</w:t>
      </w:r>
      <w:r>
        <w:rPr>
          <w:lang w:val="el-GR"/>
        </w:rPr>
        <w:t xml:space="preserve">. </w:t>
      </w:r>
      <w:r w:rsidRPr="00567655">
        <w:rPr>
          <w:lang w:val="el-GR"/>
        </w:rPr>
        <w:cr/>
      </w:r>
    </w:p>
  </w:footnote>
  <w:footnote w:id="5">
    <w:p w14:paraId="20FE4028" w14:textId="1CC1BC2C" w:rsidR="00B9669C" w:rsidRPr="00B9669C" w:rsidRDefault="006939F0" w:rsidP="00B9669C">
      <w:pPr>
        <w:pStyle w:val="ab"/>
        <w:jc w:val="both"/>
        <w:rPr>
          <w:lang w:val="el-GR"/>
        </w:rPr>
      </w:pPr>
      <w:r>
        <w:rPr>
          <w:rStyle w:val="ac"/>
        </w:rPr>
        <w:footnoteRef/>
      </w:r>
      <w:r w:rsidRPr="006939F0">
        <w:rPr>
          <w:lang w:val="el-GR"/>
        </w:rPr>
        <w:t xml:space="preserve"> Βάσει των στατιστικών στοιχείων του </w:t>
      </w:r>
      <w:r w:rsidRPr="00B9669C">
        <w:rPr>
          <w:lang w:val="el-GR"/>
        </w:rPr>
        <w:t>Συνδέσμου Ασφαλιστικών Εταιρειών Κύπρου για την περίοδο 1</w:t>
      </w:r>
      <w:r w:rsidR="00B9669C" w:rsidRPr="00B9669C">
        <w:rPr>
          <w:lang w:val="el-GR"/>
        </w:rPr>
        <w:t xml:space="preserve"> </w:t>
      </w:r>
      <w:r w:rsidRPr="00B9669C">
        <w:rPr>
          <w:lang w:val="el-GR"/>
        </w:rPr>
        <w:t>Ιανουαρίου 2024 μέχρι 31 Δεκεμβρίου 2024 (</w:t>
      </w:r>
      <w:hyperlink r:id="rId1" w:history="1">
        <w:r w:rsidRPr="00B9669C">
          <w:rPr>
            <w:rStyle w:val="-"/>
          </w:rPr>
          <w:t>https</w:t>
        </w:r>
        <w:r w:rsidRPr="00B9669C">
          <w:rPr>
            <w:rStyle w:val="-"/>
            <w:lang w:val="el-GR"/>
          </w:rPr>
          <w:t>://</w:t>
        </w:r>
        <w:r w:rsidRPr="00B9669C">
          <w:rPr>
            <w:rStyle w:val="-"/>
          </w:rPr>
          <w:t>www</w:t>
        </w:r>
        <w:r w:rsidRPr="00B9669C">
          <w:rPr>
            <w:rStyle w:val="-"/>
            <w:lang w:val="el-GR"/>
          </w:rPr>
          <w:t>.</w:t>
        </w:r>
        <w:r w:rsidRPr="00B9669C">
          <w:rPr>
            <w:rStyle w:val="-"/>
          </w:rPr>
          <w:t>iac</w:t>
        </w:r>
        <w:r w:rsidRPr="00B9669C">
          <w:rPr>
            <w:rStyle w:val="-"/>
            <w:lang w:val="el-GR"/>
          </w:rPr>
          <w:t>.</w:t>
        </w:r>
        <w:r w:rsidRPr="00B9669C">
          <w:rPr>
            <w:rStyle w:val="-"/>
          </w:rPr>
          <w:t>org</w:t>
        </w:r>
        <w:r w:rsidRPr="00B9669C">
          <w:rPr>
            <w:rStyle w:val="-"/>
            <w:lang w:val="el-GR"/>
          </w:rPr>
          <w:t>.</w:t>
        </w:r>
        <w:r w:rsidRPr="00B9669C">
          <w:rPr>
            <w:rStyle w:val="-"/>
          </w:rPr>
          <w:t>cy</w:t>
        </w:r>
        <w:r w:rsidRPr="00B9669C">
          <w:rPr>
            <w:rStyle w:val="-"/>
            <w:lang w:val="el-GR"/>
          </w:rPr>
          <w:t>/</w:t>
        </w:r>
        <w:r w:rsidRPr="00B9669C">
          <w:rPr>
            <w:rStyle w:val="-"/>
          </w:rPr>
          <w:t>el</w:t>
        </w:r>
        <w:r w:rsidRPr="00B9669C">
          <w:rPr>
            <w:rStyle w:val="-"/>
            <w:lang w:val="el-GR"/>
          </w:rPr>
          <w:t>/</w:t>
        </w:r>
        <w:r w:rsidRPr="00B9669C">
          <w:rPr>
            <w:rStyle w:val="-"/>
          </w:rPr>
          <w:t>statistics</w:t>
        </w:r>
        <w:r w:rsidRPr="00B9669C">
          <w:rPr>
            <w:rStyle w:val="-"/>
            <w:lang w:val="el-GR"/>
          </w:rPr>
          <w:t>/</w:t>
        </w:r>
        <w:r w:rsidRPr="00B9669C">
          <w:rPr>
            <w:rStyle w:val="-"/>
          </w:rPr>
          <w:t>iac</w:t>
        </w:r>
        <w:r w:rsidRPr="00B9669C">
          <w:rPr>
            <w:rStyle w:val="-"/>
            <w:lang w:val="el-GR"/>
          </w:rPr>
          <w:t>-</w:t>
        </w:r>
        <w:r w:rsidRPr="00B9669C">
          <w:rPr>
            <w:rStyle w:val="-"/>
          </w:rPr>
          <w:t>statistical</w:t>
        </w:r>
        <w:r w:rsidRPr="00B9669C">
          <w:rPr>
            <w:rStyle w:val="-"/>
            <w:lang w:val="el-GR"/>
          </w:rPr>
          <w:t>-</w:t>
        </w:r>
        <w:r w:rsidRPr="00B9669C">
          <w:rPr>
            <w:rStyle w:val="-"/>
          </w:rPr>
          <w:t>results</w:t>
        </w:r>
      </w:hyperlink>
      <w:r w:rsidRPr="00B9669C">
        <w:rPr>
          <w:lang w:val="el-GR"/>
        </w:rPr>
        <w:t xml:space="preserve">). </w:t>
      </w:r>
      <w:r w:rsidR="00044229" w:rsidRPr="00B9669C">
        <w:rPr>
          <w:lang w:val="el-GR"/>
        </w:rPr>
        <w:t xml:space="preserve">Το μερίδιο αγοράς </w:t>
      </w:r>
      <w:r w:rsidR="00B9669C" w:rsidRPr="00B9669C">
        <w:rPr>
          <w:lang w:val="el-GR"/>
        </w:rPr>
        <w:t xml:space="preserve">στο κλάδο ζωής </w:t>
      </w:r>
      <w:r w:rsidR="00044229" w:rsidRPr="00B9669C">
        <w:rPr>
          <w:lang w:val="el-GR"/>
        </w:rPr>
        <w:t xml:space="preserve">της Εθνικής Ασφαλιστικής Κύπρου ΛΤΔ </w:t>
      </w:r>
      <w:r w:rsidR="00B9669C" w:rsidRPr="00B9669C">
        <w:rPr>
          <w:lang w:val="el-GR"/>
        </w:rPr>
        <w:t xml:space="preserve">έχει αναπροσαρμοστεί </w:t>
      </w:r>
      <w:r w:rsidR="00044229" w:rsidRPr="00B9669C">
        <w:rPr>
          <w:lang w:val="el-GR"/>
        </w:rPr>
        <w:t>ώστε</w:t>
      </w:r>
      <w:r w:rsidR="00B9669C" w:rsidRPr="00B9669C">
        <w:rPr>
          <w:lang w:val="el-GR"/>
        </w:rPr>
        <w:t xml:space="preserve"> να εξαιρούνται τα εφάπαξ ασφάλιστρα και να περιλαμβάνονται τα ασφάλιστρα κλάδου ασφαλειών ατυχημάτων και υγείας, σύμφωνα με την προσέγγιση της Τράπεζας. </w:t>
      </w:r>
    </w:p>
    <w:p w14:paraId="1377E98E" w14:textId="6511041D" w:rsidR="006939F0" w:rsidRPr="00B9669C" w:rsidRDefault="00044229" w:rsidP="00B9669C">
      <w:pPr>
        <w:pStyle w:val="ab"/>
        <w:jc w:val="both"/>
        <w:rPr>
          <w:lang w:val="el-GR"/>
        </w:rPr>
      </w:pPr>
      <w:r w:rsidRPr="00B9669C">
        <w:rPr>
          <w:highlight w:val="yellow"/>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CFC0" w14:textId="77777777" w:rsidR="00123BB7" w:rsidRDefault="00123BB7" w:rsidP="002B178C">
    <w:pPr>
      <w:pStyle w:val="a3"/>
      <w:rPr>
        <w:rFonts w:ascii="Lexia" w:hAnsi="Lexia"/>
      </w:rPr>
    </w:pPr>
  </w:p>
  <w:p w14:paraId="424CC6D3" w14:textId="31A89EBC" w:rsidR="00123BB7" w:rsidRDefault="00D956E4" w:rsidP="00D956E4">
    <w:pPr>
      <w:pStyle w:val="a3"/>
      <w:jc w:val="right"/>
      <w:rPr>
        <w:rFonts w:ascii="Gill Sans MT" w:hAnsi="Gill Sans MT"/>
        <w:color w:val="000000" w:themeColor="text1"/>
        <w:sz w:val="28"/>
      </w:rPr>
    </w:pPr>
    <w:r w:rsidRPr="003C71F5">
      <w:rPr>
        <w:noProof/>
        <w:lang w:val="en-US"/>
      </w:rPr>
      <w:drawing>
        <wp:inline distT="0" distB="0" distL="0" distR="0" wp14:anchorId="2CDE7355" wp14:editId="6CFB3FF8">
          <wp:extent cx="2726690" cy="333375"/>
          <wp:effectExtent l="0" t="0" r="0" b="9525"/>
          <wp:docPr id="4" name="Picture 4" descr="C:\Users\V434\AppData\Local\Microsoft\Windows\Temporary Internet Files\Content.Outlook\V1RTQ0A9\BOC_HOLDINGS_logo.jpg"/>
          <wp:cNvGraphicFramePr/>
          <a:graphic xmlns:a="http://schemas.openxmlformats.org/drawingml/2006/main">
            <a:graphicData uri="http://schemas.openxmlformats.org/drawingml/2006/picture">
              <pic:pic xmlns:pic="http://schemas.openxmlformats.org/drawingml/2006/picture">
                <pic:nvPicPr>
                  <pic:cNvPr id="5" name="Picture 5" descr="C:\Users\V434\AppData\Local\Microsoft\Windows\Temporary Internet Files\Content.Outlook\V1RTQ0A9\BOC_HOLDINGS_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690" cy="333375"/>
                  </a:xfrm>
                  <a:prstGeom prst="rect">
                    <a:avLst/>
                  </a:prstGeom>
                  <a:noFill/>
                  <a:ln>
                    <a:noFill/>
                  </a:ln>
                </pic:spPr>
              </pic:pic>
            </a:graphicData>
          </a:graphic>
        </wp:inline>
      </w:drawing>
    </w:r>
  </w:p>
  <w:p w14:paraId="167470D6" w14:textId="77777777" w:rsidR="00123BB7" w:rsidRDefault="00123BB7" w:rsidP="002B178C">
    <w:pPr>
      <w:pStyle w:val="a3"/>
    </w:pPr>
  </w:p>
  <w:p w14:paraId="0C196F9A" w14:textId="109F7CC9" w:rsidR="00123BB7" w:rsidRDefault="00123BB7" w:rsidP="00D956E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296"/>
    <w:multiLevelType w:val="hybridMultilevel"/>
    <w:tmpl w:val="806C51C2"/>
    <w:lvl w:ilvl="0" w:tplc="FACAC1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205DE1"/>
    <w:multiLevelType w:val="hybridMultilevel"/>
    <w:tmpl w:val="2856BFB0"/>
    <w:lvl w:ilvl="0" w:tplc="0E529EAE">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94E16"/>
    <w:multiLevelType w:val="hybridMultilevel"/>
    <w:tmpl w:val="EB3C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8107A"/>
    <w:multiLevelType w:val="hybridMultilevel"/>
    <w:tmpl w:val="BA54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86C15"/>
    <w:multiLevelType w:val="hybridMultilevel"/>
    <w:tmpl w:val="85F4851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98615D"/>
    <w:multiLevelType w:val="hybridMultilevel"/>
    <w:tmpl w:val="126C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3642E"/>
    <w:multiLevelType w:val="hybridMultilevel"/>
    <w:tmpl w:val="71703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C3989"/>
    <w:multiLevelType w:val="hybridMultilevel"/>
    <w:tmpl w:val="2BF0DA2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C200997"/>
    <w:multiLevelType w:val="hybridMultilevel"/>
    <w:tmpl w:val="B212099A"/>
    <w:lvl w:ilvl="0" w:tplc="8EEA38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10E20"/>
    <w:multiLevelType w:val="hybridMultilevel"/>
    <w:tmpl w:val="B20A9E7C"/>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1E6C68"/>
    <w:multiLevelType w:val="hybridMultilevel"/>
    <w:tmpl w:val="5D74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34C13"/>
    <w:multiLevelType w:val="hybridMultilevel"/>
    <w:tmpl w:val="5C78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92415"/>
    <w:multiLevelType w:val="hybridMultilevel"/>
    <w:tmpl w:val="E82A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974D4"/>
    <w:multiLevelType w:val="hybridMultilevel"/>
    <w:tmpl w:val="D93A3EFE"/>
    <w:lvl w:ilvl="0" w:tplc="E3D28B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63BE0"/>
    <w:multiLevelType w:val="hybridMultilevel"/>
    <w:tmpl w:val="A2D6929C"/>
    <w:lvl w:ilvl="0" w:tplc="8EEA38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7446FA"/>
    <w:multiLevelType w:val="hybridMultilevel"/>
    <w:tmpl w:val="650847BA"/>
    <w:lvl w:ilvl="0" w:tplc="8EEA38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584DD9"/>
    <w:multiLevelType w:val="hybridMultilevel"/>
    <w:tmpl w:val="8BF23A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29C512A"/>
    <w:multiLevelType w:val="hybridMultilevel"/>
    <w:tmpl w:val="CB7CE8AA"/>
    <w:lvl w:ilvl="0" w:tplc="E50E03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76186"/>
    <w:multiLevelType w:val="hybridMultilevel"/>
    <w:tmpl w:val="20E2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E6494"/>
    <w:multiLevelType w:val="hybridMultilevel"/>
    <w:tmpl w:val="75CC8E12"/>
    <w:lvl w:ilvl="0" w:tplc="8EEA38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271EA"/>
    <w:multiLevelType w:val="hybridMultilevel"/>
    <w:tmpl w:val="EC9CC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ED018D"/>
    <w:multiLevelType w:val="hybridMultilevel"/>
    <w:tmpl w:val="415AA7A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75116FC2"/>
    <w:multiLevelType w:val="hybridMultilevel"/>
    <w:tmpl w:val="6D4C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331CF"/>
    <w:multiLevelType w:val="hybridMultilevel"/>
    <w:tmpl w:val="04B4B21E"/>
    <w:lvl w:ilvl="0" w:tplc="8EEA38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D4B65"/>
    <w:multiLevelType w:val="hybridMultilevel"/>
    <w:tmpl w:val="5560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26147">
    <w:abstractNumId w:val="6"/>
  </w:num>
  <w:num w:numId="2" w16cid:durableId="1025061658">
    <w:abstractNumId w:val="9"/>
  </w:num>
  <w:num w:numId="3" w16cid:durableId="727732085">
    <w:abstractNumId w:val="0"/>
  </w:num>
  <w:num w:numId="4" w16cid:durableId="1148592513">
    <w:abstractNumId w:val="1"/>
  </w:num>
  <w:num w:numId="5" w16cid:durableId="1738547352">
    <w:abstractNumId w:val="10"/>
  </w:num>
  <w:num w:numId="6" w16cid:durableId="583300469">
    <w:abstractNumId w:val="4"/>
  </w:num>
  <w:num w:numId="7" w16cid:durableId="1217476737">
    <w:abstractNumId w:val="13"/>
  </w:num>
  <w:num w:numId="8" w16cid:durableId="1760952386">
    <w:abstractNumId w:val="5"/>
  </w:num>
  <w:num w:numId="9" w16cid:durableId="224028664">
    <w:abstractNumId w:val="17"/>
  </w:num>
  <w:num w:numId="10" w16cid:durableId="2069065362">
    <w:abstractNumId w:val="7"/>
  </w:num>
  <w:num w:numId="11" w16cid:durableId="1120613365">
    <w:abstractNumId w:val="2"/>
  </w:num>
  <w:num w:numId="12" w16cid:durableId="1685594172">
    <w:abstractNumId w:val="19"/>
  </w:num>
  <w:num w:numId="13" w16cid:durableId="381561968">
    <w:abstractNumId w:val="23"/>
  </w:num>
  <w:num w:numId="14" w16cid:durableId="1887793404">
    <w:abstractNumId w:val="14"/>
  </w:num>
  <w:num w:numId="15" w16cid:durableId="81217748">
    <w:abstractNumId w:val="8"/>
  </w:num>
  <w:num w:numId="16" w16cid:durableId="798256200">
    <w:abstractNumId w:val="15"/>
  </w:num>
  <w:num w:numId="17" w16cid:durableId="195697237">
    <w:abstractNumId w:val="21"/>
  </w:num>
  <w:num w:numId="18" w16cid:durableId="1718162912">
    <w:abstractNumId w:val="16"/>
  </w:num>
  <w:num w:numId="19" w16cid:durableId="1951085253">
    <w:abstractNumId w:val="24"/>
  </w:num>
  <w:num w:numId="20" w16cid:durableId="821505254">
    <w:abstractNumId w:val="11"/>
  </w:num>
  <w:num w:numId="21" w16cid:durableId="1539703463">
    <w:abstractNumId w:val="22"/>
  </w:num>
  <w:num w:numId="22" w16cid:durableId="1208950021">
    <w:abstractNumId w:val="3"/>
  </w:num>
  <w:num w:numId="23" w16cid:durableId="1111974196">
    <w:abstractNumId w:val="18"/>
  </w:num>
  <w:num w:numId="24" w16cid:durableId="1442644407">
    <w:abstractNumId w:val="20"/>
  </w:num>
  <w:num w:numId="25" w16cid:durableId="145937927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18"/>
    <w:rsid w:val="00004B6A"/>
    <w:rsid w:val="00004C30"/>
    <w:rsid w:val="000056A5"/>
    <w:rsid w:val="00005CA4"/>
    <w:rsid w:val="0000650A"/>
    <w:rsid w:val="00007018"/>
    <w:rsid w:val="0000733D"/>
    <w:rsid w:val="00011168"/>
    <w:rsid w:val="00011373"/>
    <w:rsid w:val="0001165E"/>
    <w:rsid w:val="0001180C"/>
    <w:rsid w:val="00012159"/>
    <w:rsid w:val="0001280F"/>
    <w:rsid w:val="000129A7"/>
    <w:rsid w:val="00012CDA"/>
    <w:rsid w:val="000131F8"/>
    <w:rsid w:val="00013EDE"/>
    <w:rsid w:val="000163FB"/>
    <w:rsid w:val="00016D4E"/>
    <w:rsid w:val="000170FA"/>
    <w:rsid w:val="00017483"/>
    <w:rsid w:val="0002085B"/>
    <w:rsid w:val="000219CD"/>
    <w:rsid w:val="00022385"/>
    <w:rsid w:val="00024D07"/>
    <w:rsid w:val="0002710A"/>
    <w:rsid w:val="00031520"/>
    <w:rsid w:val="000329CB"/>
    <w:rsid w:val="00035007"/>
    <w:rsid w:val="00036627"/>
    <w:rsid w:val="00036E80"/>
    <w:rsid w:val="0003723D"/>
    <w:rsid w:val="00037B73"/>
    <w:rsid w:val="0004011C"/>
    <w:rsid w:val="000401EB"/>
    <w:rsid w:val="000409BF"/>
    <w:rsid w:val="00040E50"/>
    <w:rsid w:val="00042EAE"/>
    <w:rsid w:val="000438F5"/>
    <w:rsid w:val="000441AC"/>
    <w:rsid w:val="00044229"/>
    <w:rsid w:val="00044B75"/>
    <w:rsid w:val="00045098"/>
    <w:rsid w:val="00047963"/>
    <w:rsid w:val="00047C5F"/>
    <w:rsid w:val="00050CE5"/>
    <w:rsid w:val="00051DE4"/>
    <w:rsid w:val="00051F9C"/>
    <w:rsid w:val="000527A4"/>
    <w:rsid w:val="00053F59"/>
    <w:rsid w:val="000548D3"/>
    <w:rsid w:val="00057DD7"/>
    <w:rsid w:val="0006056B"/>
    <w:rsid w:val="000607A0"/>
    <w:rsid w:val="0007063C"/>
    <w:rsid w:val="0007107E"/>
    <w:rsid w:val="000715A2"/>
    <w:rsid w:val="00072357"/>
    <w:rsid w:val="0007271C"/>
    <w:rsid w:val="00073423"/>
    <w:rsid w:val="0007343B"/>
    <w:rsid w:val="000744DA"/>
    <w:rsid w:val="00074E5B"/>
    <w:rsid w:val="000765EF"/>
    <w:rsid w:val="000766EE"/>
    <w:rsid w:val="00076FD4"/>
    <w:rsid w:val="000774DA"/>
    <w:rsid w:val="000778DF"/>
    <w:rsid w:val="00081736"/>
    <w:rsid w:val="00081C13"/>
    <w:rsid w:val="00082B8F"/>
    <w:rsid w:val="00083D78"/>
    <w:rsid w:val="000929F8"/>
    <w:rsid w:val="00093D85"/>
    <w:rsid w:val="00095964"/>
    <w:rsid w:val="000A1403"/>
    <w:rsid w:val="000A279D"/>
    <w:rsid w:val="000A32F2"/>
    <w:rsid w:val="000A5B75"/>
    <w:rsid w:val="000A75AF"/>
    <w:rsid w:val="000B00B1"/>
    <w:rsid w:val="000B0C2F"/>
    <w:rsid w:val="000B13AA"/>
    <w:rsid w:val="000B1B47"/>
    <w:rsid w:val="000B2CD1"/>
    <w:rsid w:val="000B3B2D"/>
    <w:rsid w:val="000B7BC6"/>
    <w:rsid w:val="000B7C46"/>
    <w:rsid w:val="000C0168"/>
    <w:rsid w:val="000C0EAC"/>
    <w:rsid w:val="000C1255"/>
    <w:rsid w:val="000C18AB"/>
    <w:rsid w:val="000C21CB"/>
    <w:rsid w:val="000C2ABC"/>
    <w:rsid w:val="000C3A9C"/>
    <w:rsid w:val="000C53FA"/>
    <w:rsid w:val="000C587C"/>
    <w:rsid w:val="000C6240"/>
    <w:rsid w:val="000D1196"/>
    <w:rsid w:val="000D11D9"/>
    <w:rsid w:val="000D1BD3"/>
    <w:rsid w:val="000D1EE4"/>
    <w:rsid w:val="000D2E7D"/>
    <w:rsid w:val="000D5EF0"/>
    <w:rsid w:val="000D6AE3"/>
    <w:rsid w:val="000E147B"/>
    <w:rsid w:val="000E15D2"/>
    <w:rsid w:val="000E1ADE"/>
    <w:rsid w:val="000E2663"/>
    <w:rsid w:val="000E479C"/>
    <w:rsid w:val="000E57B2"/>
    <w:rsid w:val="000E6985"/>
    <w:rsid w:val="000F3FB3"/>
    <w:rsid w:val="000F51C0"/>
    <w:rsid w:val="000F5381"/>
    <w:rsid w:val="000F53AD"/>
    <w:rsid w:val="000F5513"/>
    <w:rsid w:val="00100576"/>
    <w:rsid w:val="00100719"/>
    <w:rsid w:val="00100CA5"/>
    <w:rsid w:val="0010189F"/>
    <w:rsid w:val="0010208F"/>
    <w:rsid w:val="00105D4C"/>
    <w:rsid w:val="00111675"/>
    <w:rsid w:val="00111CAB"/>
    <w:rsid w:val="001120CB"/>
    <w:rsid w:val="00113A9D"/>
    <w:rsid w:val="00113E6B"/>
    <w:rsid w:val="0011460B"/>
    <w:rsid w:val="00114FCC"/>
    <w:rsid w:val="001211E0"/>
    <w:rsid w:val="00122307"/>
    <w:rsid w:val="00123BB7"/>
    <w:rsid w:val="001242C4"/>
    <w:rsid w:val="00125025"/>
    <w:rsid w:val="00125B82"/>
    <w:rsid w:val="001268D8"/>
    <w:rsid w:val="0013046F"/>
    <w:rsid w:val="001319AB"/>
    <w:rsid w:val="00132248"/>
    <w:rsid w:val="00132EFC"/>
    <w:rsid w:val="00133F74"/>
    <w:rsid w:val="00134D1A"/>
    <w:rsid w:val="00135BC1"/>
    <w:rsid w:val="001372C6"/>
    <w:rsid w:val="0013740A"/>
    <w:rsid w:val="00137B84"/>
    <w:rsid w:val="00141C38"/>
    <w:rsid w:val="00143281"/>
    <w:rsid w:val="0014363C"/>
    <w:rsid w:val="001436C2"/>
    <w:rsid w:val="00143710"/>
    <w:rsid w:val="0014379F"/>
    <w:rsid w:val="00145367"/>
    <w:rsid w:val="00150EB5"/>
    <w:rsid w:val="00150F57"/>
    <w:rsid w:val="001515D7"/>
    <w:rsid w:val="00152D95"/>
    <w:rsid w:val="001534B1"/>
    <w:rsid w:val="00154474"/>
    <w:rsid w:val="00155C95"/>
    <w:rsid w:val="001617AE"/>
    <w:rsid w:val="0016185F"/>
    <w:rsid w:val="00161EDE"/>
    <w:rsid w:val="00162F2D"/>
    <w:rsid w:val="00164D3E"/>
    <w:rsid w:val="00164E83"/>
    <w:rsid w:val="0016504F"/>
    <w:rsid w:val="00166A6A"/>
    <w:rsid w:val="00166AE0"/>
    <w:rsid w:val="00166C01"/>
    <w:rsid w:val="0017664A"/>
    <w:rsid w:val="00181BCA"/>
    <w:rsid w:val="00182816"/>
    <w:rsid w:val="00183EBA"/>
    <w:rsid w:val="001847A5"/>
    <w:rsid w:val="00184A9F"/>
    <w:rsid w:val="001854B6"/>
    <w:rsid w:val="001862AD"/>
    <w:rsid w:val="00191A80"/>
    <w:rsid w:val="00192C36"/>
    <w:rsid w:val="00193566"/>
    <w:rsid w:val="00195F76"/>
    <w:rsid w:val="001965A4"/>
    <w:rsid w:val="001974E3"/>
    <w:rsid w:val="001A1EBC"/>
    <w:rsid w:val="001A1F34"/>
    <w:rsid w:val="001A50E3"/>
    <w:rsid w:val="001A54C4"/>
    <w:rsid w:val="001A5DE3"/>
    <w:rsid w:val="001A6D8F"/>
    <w:rsid w:val="001A7068"/>
    <w:rsid w:val="001B40F4"/>
    <w:rsid w:val="001B4FC0"/>
    <w:rsid w:val="001B57E6"/>
    <w:rsid w:val="001B5966"/>
    <w:rsid w:val="001B6D4E"/>
    <w:rsid w:val="001B7501"/>
    <w:rsid w:val="001B7BC1"/>
    <w:rsid w:val="001C01AE"/>
    <w:rsid w:val="001C08A9"/>
    <w:rsid w:val="001C0C4A"/>
    <w:rsid w:val="001C1554"/>
    <w:rsid w:val="001C1921"/>
    <w:rsid w:val="001C1BD0"/>
    <w:rsid w:val="001C3D3B"/>
    <w:rsid w:val="001C5F9F"/>
    <w:rsid w:val="001C7540"/>
    <w:rsid w:val="001D01C8"/>
    <w:rsid w:val="001D0CCC"/>
    <w:rsid w:val="001D124E"/>
    <w:rsid w:val="001D1982"/>
    <w:rsid w:val="001D2669"/>
    <w:rsid w:val="001D3EFD"/>
    <w:rsid w:val="001D5E77"/>
    <w:rsid w:val="001D6827"/>
    <w:rsid w:val="001E3C7D"/>
    <w:rsid w:val="001E5E06"/>
    <w:rsid w:val="001E7F86"/>
    <w:rsid w:val="001F27F3"/>
    <w:rsid w:val="001F4E0F"/>
    <w:rsid w:val="001F5485"/>
    <w:rsid w:val="001F6405"/>
    <w:rsid w:val="001F73D5"/>
    <w:rsid w:val="0020048D"/>
    <w:rsid w:val="0020065F"/>
    <w:rsid w:val="0020203C"/>
    <w:rsid w:val="002024A0"/>
    <w:rsid w:val="00203A50"/>
    <w:rsid w:val="00204087"/>
    <w:rsid w:val="0020427E"/>
    <w:rsid w:val="0020777A"/>
    <w:rsid w:val="00210762"/>
    <w:rsid w:val="00211E48"/>
    <w:rsid w:val="00212578"/>
    <w:rsid w:val="0021271D"/>
    <w:rsid w:val="00214F82"/>
    <w:rsid w:val="00215C47"/>
    <w:rsid w:val="0021623F"/>
    <w:rsid w:val="002229C1"/>
    <w:rsid w:val="00225628"/>
    <w:rsid w:val="00231149"/>
    <w:rsid w:val="00231432"/>
    <w:rsid w:val="0023212D"/>
    <w:rsid w:val="0023369D"/>
    <w:rsid w:val="002338CA"/>
    <w:rsid w:val="00235438"/>
    <w:rsid w:val="00235CEC"/>
    <w:rsid w:val="00237329"/>
    <w:rsid w:val="00240202"/>
    <w:rsid w:val="00241BFB"/>
    <w:rsid w:val="002437B4"/>
    <w:rsid w:val="00244940"/>
    <w:rsid w:val="00245AAC"/>
    <w:rsid w:val="002464CD"/>
    <w:rsid w:val="00252960"/>
    <w:rsid w:val="00254327"/>
    <w:rsid w:val="00254912"/>
    <w:rsid w:val="00255363"/>
    <w:rsid w:val="0025552B"/>
    <w:rsid w:val="00256DC3"/>
    <w:rsid w:val="00261CC6"/>
    <w:rsid w:val="002631D4"/>
    <w:rsid w:val="0026347C"/>
    <w:rsid w:val="00263EC4"/>
    <w:rsid w:val="00264201"/>
    <w:rsid w:val="00264A05"/>
    <w:rsid w:val="00264B34"/>
    <w:rsid w:val="002654E9"/>
    <w:rsid w:val="00265D01"/>
    <w:rsid w:val="002675C6"/>
    <w:rsid w:val="00270999"/>
    <w:rsid w:val="00270C73"/>
    <w:rsid w:val="0027522C"/>
    <w:rsid w:val="00276599"/>
    <w:rsid w:val="0027662B"/>
    <w:rsid w:val="0027795A"/>
    <w:rsid w:val="00282A85"/>
    <w:rsid w:val="00284A94"/>
    <w:rsid w:val="00286E6F"/>
    <w:rsid w:val="00287952"/>
    <w:rsid w:val="0029153B"/>
    <w:rsid w:val="00291D05"/>
    <w:rsid w:val="00293C4F"/>
    <w:rsid w:val="002946A9"/>
    <w:rsid w:val="00297FA6"/>
    <w:rsid w:val="002A08F4"/>
    <w:rsid w:val="002A1813"/>
    <w:rsid w:val="002A34C3"/>
    <w:rsid w:val="002B178C"/>
    <w:rsid w:val="002B330C"/>
    <w:rsid w:val="002B4CC9"/>
    <w:rsid w:val="002B58AB"/>
    <w:rsid w:val="002C020C"/>
    <w:rsid w:val="002C11F6"/>
    <w:rsid w:val="002C1260"/>
    <w:rsid w:val="002C2CD9"/>
    <w:rsid w:val="002C7A53"/>
    <w:rsid w:val="002D344F"/>
    <w:rsid w:val="002D39BE"/>
    <w:rsid w:val="002D3A50"/>
    <w:rsid w:val="002D486B"/>
    <w:rsid w:val="002D5901"/>
    <w:rsid w:val="002D5F1F"/>
    <w:rsid w:val="002E0359"/>
    <w:rsid w:val="002E2A78"/>
    <w:rsid w:val="002E3ADE"/>
    <w:rsid w:val="002E3BDF"/>
    <w:rsid w:val="002E4759"/>
    <w:rsid w:val="002E48D4"/>
    <w:rsid w:val="002E6779"/>
    <w:rsid w:val="002E6E70"/>
    <w:rsid w:val="002E72B5"/>
    <w:rsid w:val="002E76ED"/>
    <w:rsid w:val="002F086C"/>
    <w:rsid w:val="002F0CBA"/>
    <w:rsid w:val="002F1A61"/>
    <w:rsid w:val="002F27C9"/>
    <w:rsid w:val="002F66EF"/>
    <w:rsid w:val="002F79F2"/>
    <w:rsid w:val="00300004"/>
    <w:rsid w:val="0030063D"/>
    <w:rsid w:val="00301B33"/>
    <w:rsid w:val="00302322"/>
    <w:rsid w:val="003110E9"/>
    <w:rsid w:val="00311785"/>
    <w:rsid w:val="00312F28"/>
    <w:rsid w:val="003131D5"/>
    <w:rsid w:val="00313C06"/>
    <w:rsid w:val="00313E7E"/>
    <w:rsid w:val="003147C9"/>
    <w:rsid w:val="003155EE"/>
    <w:rsid w:val="003163C8"/>
    <w:rsid w:val="00317F5D"/>
    <w:rsid w:val="0032092D"/>
    <w:rsid w:val="00320D03"/>
    <w:rsid w:val="00322826"/>
    <w:rsid w:val="0032284F"/>
    <w:rsid w:val="00323663"/>
    <w:rsid w:val="00323C00"/>
    <w:rsid w:val="00323F09"/>
    <w:rsid w:val="003241AC"/>
    <w:rsid w:val="00324BD7"/>
    <w:rsid w:val="00325C22"/>
    <w:rsid w:val="0032604E"/>
    <w:rsid w:val="003278F7"/>
    <w:rsid w:val="00327A3C"/>
    <w:rsid w:val="00330316"/>
    <w:rsid w:val="00331D41"/>
    <w:rsid w:val="00332766"/>
    <w:rsid w:val="00332909"/>
    <w:rsid w:val="00332CA0"/>
    <w:rsid w:val="00340A86"/>
    <w:rsid w:val="00341272"/>
    <w:rsid w:val="00345835"/>
    <w:rsid w:val="00345C52"/>
    <w:rsid w:val="0034642A"/>
    <w:rsid w:val="003468A9"/>
    <w:rsid w:val="003525EE"/>
    <w:rsid w:val="00353187"/>
    <w:rsid w:val="003544A9"/>
    <w:rsid w:val="00354AB7"/>
    <w:rsid w:val="00357B35"/>
    <w:rsid w:val="00357EA2"/>
    <w:rsid w:val="003627ED"/>
    <w:rsid w:val="00363FE8"/>
    <w:rsid w:val="00364610"/>
    <w:rsid w:val="00366EED"/>
    <w:rsid w:val="00366F03"/>
    <w:rsid w:val="00367113"/>
    <w:rsid w:val="0036788A"/>
    <w:rsid w:val="00367D94"/>
    <w:rsid w:val="003707DF"/>
    <w:rsid w:val="00370E4E"/>
    <w:rsid w:val="003725FB"/>
    <w:rsid w:val="00372BFF"/>
    <w:rsid w:val="0037522A"/>
    <w:rsid w:val="0037699B"/>
    <w:rsid w:val="00376AEB"/>
    <w:rsid w:val="00376FBD"/>
    <w:rsid w:val="00380892"/>
    <w:rsid w:val="00381287"/>
    <w:rsid w:val="0038224C"/>
    <w:rsid w:val="00382A22"/>
    <w:rsid w:val="00383BEC"/>
    <w:rsid w:val="00386131"/>
    <w:rsid w:val="00390029"/>
    <w:rsid w:val="003902B6"/>
    <w:rsid w:val="00390F3E"/>
    <w:rsid w:val="00394689"/>
    <w:rsid w:val="00394FFA"/>
    <w:rsid w:val="0039599C"/>
    <w:rsid w:val="00395B1E"/>
    <w:rsid w:val="00396144"/>
    <w:rsid w:val="00396918"/>
    <w:rsid w:val="003A01C4"/>
    <w:rsid w:val="003A3817"/>
    <w:rsid w:val="003A6048"/>
    <w:rsid w:val="003A6C73"/>
    <w:rsid w:val="003B0997"/>
    <w:rsid w:val="003B1D0B"/>
    <w:rsid w:val="003B25B0"/>
    <w:rsid w:val="003B3D66"/>
    <w:rsid w:val="003B5F5F"/>
    <w:rsid w:val="003B69C2"/>
    <w:rsid w:val="003B71A1"/>
    <w:rsid w:val="003B7773"/>
    <w:rsid w:val="003B77B4"/>
    <w:rsid w:val="003C316C"/>
    <w:rsid w:val="003C51FC"/>
    <w:rsid w:val="003D214F"/>
    <w:rsid w:val="003D50D5"/>
    <w:rsid w:val="003D62FE"/>
    <w:rsid w:val="003D67C9"/>
    <w:rsid w:val="003D6B22"/>
    <w:rsid w:val="003D7388"/>
    <w:rsid w:val="003E4487"/>
    <w:rsid w:val="003E787B"/>
    <w:rsid w:val="003F1529"/>
    <w:rsid w:val="003F3C36"/>
    <w:rsid w:val="003F7020"/>
    <w:rsid w:val="00400855"/>
    <w:rsid w:val="00400AC4"/>
    <w:rsid w:val="00400E26"/>
    <w:rsid w:val="00400FA1"/>
    <w:rsid w:val="004012BE"/>
    <w:rsid w:val="00403039"/>
    <w:rsid w:val="00410F9F"/>
    <w:rsid w:val="00411926"/>
    <w:rsid w:val="004129BD"/>
    <w:rsid w:val="00412FE4"/>
    <w:rsid w:val="0041376A"/>
    <w:rsid w:val="00413971"/>
    <w:rsid w:val="00413AFC"/>
    <w:rsid w:val="00415046"/>
    <w:rsid w:val="00420028"/>
    <w:rsid w:val="00420411"/>
    <w:rsid w:val="00420536"/>
    <w:rsid w:val="0042164B"/>
    <w:rsid w:val="00421F46"/>
    <w:rsid w:val="00422712"/>
    <w:rsid w:val="00422E7D"/>
    <w:rsid w:val="0042416A"/>
    <w:rsid w:val="0042478C"/>
    <w:rsid w:val="004253DD"/>
    <w:rsid w:val="00427348"/>
    <w:rsid w:val="0042757E"/>
    <w:rsid w:val="004313C5"/>
    <w:rsid w:val="00431FD4"/>
    <w:rsid w:val="004332AB"/>
    <w:rsid w:val="00433433"/>
    <w:rsid w:val="004355EF"/>
    <w:rsid w:val="004358EA"/>
    <w:rsid w:val="00435EF5"/>
    <w:rsid w:val="0043779B"/>
    <w:rsid w:val="00437FEA"/>
    <w:rsid w:val="004417E7"/>
    <w:rsid w:val="00441974"/>
    <w:rsid w:val="00442D74"/>
    <w:rsid w:val="0044620D"/>
    <w:rsid w:val="00447B10"/>
    <w:rsid w:val="00450500"/>
    <w:rsid w:val="00452171"/>
    <w:rsid w:val="00453524"/>
    <w:rsid w:val="004551A0"/>
    <w:rsid w:val="00457AAA"/>
    <w:rsid w:val="00457EAC"/>
    <w:rsid w:val="004627C1"/>
    <w:rsid w:val="004628A8"/>
    <w:rsid w:val="00464270"/>
    <w:rsid w:val="004663EA"/>
    <w:rsid w:val="00470DE5"/>
    <w:rsid w:val="00474E76"/>
    <w:rsid w:val="0047555F"/>
    <w:rsid w:val="00477836"/>
    <w:rsid w:val="00480D28"/>
    <w:rsid w:val="00482022"/>
    <w:rsid w:val="004824DC"/>
    <w:rsid w:val="00483A81"/>
    <w:rsid w:val="00484766"/>
    <w:rsid w:val="00485266"/>
    <w:rsid w:val="00490D45"/>
    <w:rsid w:val="00491CA1"/>
    <w:rsid w:val="00492B91"/>
    <w:rsid w:val="00493AF4"/>
    <w:rsid w:val="0049486A"/>
    <w:rsid w:val="00494C50"/>
    <w:rsid w:val="004958C8"/>
    <w:rsid w:val="00495BA0"/>
    <w:rsid w:val="00495E1B"/>
    <w:rsid w:val="004A1A16"/>
    <w:rsid w:val="004A2AB7"/>
    <w:rsid w:val="004A4A8D"/>
    <w:rsid w:val="004A67BF"/>
    <w:rsid w:val="004B0329"/>
    <w:rsid w:val="004B181C"/>
    <w:rsid w:val="004B184B"/>
    <w:rsid w:val="004B1A09"/>
    <w:rsid w:val="004B1D4B"/>
    <w:rsid w:val="004B22EA"/>
    <w:rsid w:val="004B2AA3"/>
    <w:rsid w:val="004B2DA4"/>
    <w:rsid w:val="004B318C"/>
    <w:rsid w:val="004B3518"/>
    <w:rsid w:val="004C3180"/>
    <w:rsid w:val="004C75AF"/>
    <w:rsid w:val="004D039A"/>
    <w:rsid w:val="004D1845"/>
    <w:rsid w:val="004D1E21"/>
    <w:rsid w:val="004D36C0"/>
    <w:rsid w:val="004D4E5B"/>
    <w:rsid w:val="004D5C76"/>
    <w:rsid w:val="004D61BB"/>
    <w:rsid w:val="004D7594"/>
    <w:rsid w:val="004E34DE"/>
    <w:rsid w:val="004E41ED"/>
    <w:rsid w:val="004E4820"/>
    <w:rsid w:val="004E7924"/>
    <w:rsid w:val="004F09DE"/>
    <w:rsid w:val="004F194E"/>
    <w:rsid w:val="004F319B"/>
    <w:rsid w:val="004F3ECD"/>
    <w:rsid w:val="004F4573"/>
    <w:rsid w:val="004F5574"/>
    <w:rsid w:val="004F5862"/>
    <w:rsid w:val="004F64C0"/>
    <w:rsid w:val="004F7B3A"/>
    <w:rsid w:val="004F7EB5"/>
    <w:rsid w:val="005004FA"/>
    <w:rsid w:val="00501090"/>
    <w:rsid w:val="00502BD2"/>
    <w:rsid w:val="0050432E"/>
    <w:rsid w:val="005046F8"/>
    <w:rsid w:val="005055D7"/>
    <w:rsid w:val="00506A51"/>
    <w:rsid w:val="005076F7"/>
    <w:rsid w:val="00507F81"/>
    <w:rsid w:val="0051145F"/>
    <w:rsid w:val="005124D6"/>
    <w:rsid w:val="00512BC1"/>
    <w:rsid w:val="00514D41"/>
    <w:rsid w:val="00515AFA"/>
    <w:rsid w:val="005174E2"/>
    <w:rsid w:val="00520440"/>
    <w:rsid w:val="00521E57"/>
    <w:rsid w:val="005223C1"/>
    <w:rsid w:val="00522DF9"/>
    <w:rsid w:val="005247B6"/>
    <w:rsid w:val="00526E39"/>
    <w:rsid w:val="005311F6"/>
    <w:rsid w:val="00531DAF"/>
    <w:rsid w:val="005349C2"/>
    <w:rsid w:val="005412A7"/>
    <w:rsid w:val="00542899"/>
    <w:rsid w:val="005431C1"/>
    <w:rsid w:val="005432EF"/>
    <w:rsid w:val="00543318"/>
    <w:rsid w:val="0054365E"/>
    <w:rsid w:val="00543F9F"/>
    <w:rsid w:val="00544216"/>
    <w:rsid w:val="0054449C"/>
    <w:rsid w:val="00544B6E"/>
    <w:rsid w:val="005460C7"/>
    <w:rsid w:val="005465BC"/>
    <w:rsid w:val="005467A5"/>
    <w:rsid w:val="00547375"/>
    <w:rsid w:val="00547ACB"/>
    <w:rsid w:val="00547BF5"/>
    <w:rsid w:val="00550C2F"/>
    <w:rsid w:val="00550D17"/>
    <w:rsid w:val="005536A8"/>
    <w:rsid w:val="00555452"/>
    <w:rsid w:val="00555D6D"/>
    <w:rsid w:val="00556724"/>
    <w:rsid w:val="005573B2"/>
    <w:rsid w:val="00557674"/>
    <w:rsid w:val="0056039D"/>
    <w:rsid w:val="005629C2"/>
    <w:rsid w:val="005644AC"/>
    <w:rsid w:val="0056494C"/>
    <w:rsid w:val="0056595C"/>
    <w:rsid w:val="00565D81"/>
    <w:rsid w:val="00565F99"/>
    <w:rsid w:val="00566123"/>
    <w:rsid w:val="00567655"/>
    <w:rsid w:val="00570E9D"/>
    <w:rsid w:val="005710E7"/>
    <w:rsid w:val="005715B7"/>
    <w:rsid w:val="00572B16"/>
    <w:rsid w:val="005746D7"/>
    <w:rsid w:val="0057488E"/>
    <w:rsid w:val="00576961"/>
    <w:rsid w:val="00580991"/>
    <w:rsid w:val="005813A9"/>
    <w:rsid w:val="00582223"/>
    <w:rsid w:val="005835C6"/>
    <w:rsid w:val="00583834"/>
    <w:rsid w:val="00583E93"/>
    <w:rsid w:val="00585390"/>
    <w:rsid w:val="0058584E"/>
    <w:rsid w:val="00585DAB"/>
    <w:rsid w:val="0058780B"/>
    <w:rsid w:val="0059025A"/>
    <w:rsid w:val="00591BA1"/>
    <w:rsid w:val="00592542"/>
    <w:rsid w:val="0059339A"/>
    <w:rsid w:val="005944D5"/>
    <w:rsid w:val="0059536B"/>
    <w:rsid w:val="005953BA"/>
    <w:rsid w:val="00596F81"/>
    <w:rsid w:val="005A342C"/>
    <w:rsid w:val="005A58CB"/>
    <w:rsid w:val="005A5D29"/>
    <w:rsid w:val="005B0D6E"/>
    <w:rsid w:val="005B3176"/>
    <w:rsid w:val="005B59FF"/>
    <w:rsid w:val="005B7088"/>
    <w:rsid w:val="005C169C"/>
    <w:rsid w:val="005C2F47"/>
    <w:rsid w:val="005C3D9D"/>
    <w:rsid w:val="005C66A9"/>
    <w:rsid w:val="005C69F2"/>
    <w:rsid w:val="005C6BF2"/>
    <w:rsid w:val="005D06FB"/>
    <w:rsid w:val="005D0BBF"/>
    <w:rsid w:val="005D25CD"/>
    <w:rsid w:val="005D442E"/>
    <w:rsid w:val="005D5587"/>
    <w:rsid w:val="005D5E51"/>
    <w:rsid w:val="005E3F7E"/>
    <w:rsid w:val="005E474A"/>
    <w:rsid w:val="005E4A84"/>
    <w:rsid w:val="005E64C5"/>
    <w:rsid w:val="005E6A06"/>
    <w:rsid w:val="005E6B40"/>
    <w:rsid w:val="005E7A76"/>
    <w:rsid w:val="005F0042"/>
    <w:rsid w:val="005F0C52"/>
    <w:rsid w:val="005F3B5D"/>
    <w:rsid w:val="005F7DFD"/>
    <w:rsid w:val="005F7F6B"/>
    <w:rsid w:val="006004BE"/>
    <w:rsid w:val="006006E2"/>
    <w:rsid w:val="006016C3"/>
    <w:rsid w:val="00602000"/>
    <w:rsid w:val="0060341E"/>
    <w:rsid w:val="00607BC1"/>
    <w:rsid w:val="00610B34"/>
    <w:rsid w:val="00611D2D"/>
    <w:rsid w:val="00614248"/>
    <w:rsid w:val="00615E37"/>
    <w:rsid w:val="006160D0"/>
    <w:rsid w:val="00616239"/>
    <w:rsid w:val="006172C7"/>
    <w:rsid w:val="006206DB"/>
    <w:rsid w:val="006208F4"/>
    <w:rsid w:val="00621080"/>
    <w:rsid w:val="00623BEA"/>
    <w:rsid w:val="00625DC6"/>
    <w:rsid w:val="006264DA"/>
    <w:rsid w:val="00626DCF"/>
    <w:rsid w:val="00627E78"/>
    <w:rsid w:val="006318E6"/>
    <w:rsid w:val="00632C3A"/>
    <w:rsid w:val="006337BC"/>
    <w:rsid w:val="00633B34"/>
    <w:rsid w:val="006341EA"/>
    <w:rsid w:val="0063625A"/>
    <w:rsid w:val="00636F29"/>
    <w:rsid w:val="00641F7C"/>
    <w:rsid w:val="0064418C"/>
    <w:rsid w:val="0064614F"/>
    <w:rsid w:val="00650542"/>
    <w:rsid w:val="00650996"/>
    <w:rsid w:val="00654431"/>
    <w:rsid w:val="00656324"/>
    <w:rsid w:val="00661986"/>
    <w:rsid w:val="00662E58"/>
    <w:rsid w:val="00663EF0"/>
    <w:rsid w:val="00665460"/>
    <w:rsid w:val="0066605E"/>
    <w:rsid w:val="006665DF"/>
    <w:rsid w:val="00670EC6"/>
    <w:rsid w:val="006715D5"/>
    <w:rsid w:val="006749C6"/>
    <w:rsid w:val="00680627"/>
    <w:rsid w:val="00680FB0"/>
    <w:rsid w:val="00684682"/>
    <w:rsid w:val="00690C1D"/>
    <w:rsid w:val="006939F0"/>
    <w:rsid w:val="006940FD"/>
    <w:rsid w:val="00694842"/>
    <w:rsid w:val="0069604E"/>
    <w:rsid w:val="00696296"/>
    <w:rsid w:val="006A116F"/>
    <w:rsid w:val="006A25EA"/>
    <w:rsid w:val="006A261D"/>
    <w:rsid w:val="006A2EFC"/>
    <w:rsid w:val="006A396C"/>
    <w:rsid w:val="006A3979"/>
    <w:rsid w:val="006A3A21"/>
    <w:rsid w:val="006A7024"/>
    <w:rsid w:val="006B0131"/>
    <w:rsid w:val="006B16E0"/>
    <w:rsid w:val="006B18FE"/>
    <w:rsid w:val="006B1FD8"/>
    <w:rsid w:val="006B27F9"/>
    <w:rsid w:val="006B3387"/>
    <w:rsid w:val="006C025E"/>
    <w:rsid w:val="006C241D"/>
    <w:rsid w:val="006C3B15"/>
    <w:rsid w:val="006C4641"/>
    <w:rsid w:val="006C4D34"/>
    <w:rsid w:val="006C597C"/>
    <w:rsid w:val="006C5FDE"/>
    <w:rsid w:val="006C63F5"/>
    <w:rsid w:val="006C70D3"/>
    <w:rsid w:val="006C7C76"/>
    <w:rsid w:val="006D04E0"/>
    <w:rsid w:val="006D159D"/>
    <w:rsid w:val="006D231E"/>
    <w:rsid w:val="006D46C7"/>
    <w:rsid w:val="006D6A10"/>
    <w:rsid w:val="006D6B40"/>
    <w:rsid w:val="006D7FE8"/>
    <w:rsid w:val="006E0273"/>
    <w:rsid w:val="006E2354"/>
    <w:rsid w:val="006E56AA"/>
    <w:rsid w:val="006E56CA"/>
    <w:rsid w:val="006E5B39"/>
    <w:rsid w:val="006E6D9E"/>
    <w:rsid w:val="006F1DF4"/>
    <w:rsid w:val="006F54C7"/>
    <w:rsid w:val="006F5D46"/>
    <w:rsid w:val="006F5EA7"/>
    <w:rsid w:val="006F6333"/>
    <w:rsid w:val="006F7913"/>
    <w:rsid w:val="00700C11"/>
    <w:rsid w:val="00701377"/>
    <w:rsid w:val="0070307C"/>
    <w:rsid w:val="00703856"/>
    <w:rsid w:val="00704157"/>
    <w:rsid w:val="007054EB"/>
    <w:rsid w:val="007058F1"/>
    <w:rsid w:val="00711CD6"/>
    <w:rsid w:val="00712641"/>
    <w:rsid w:val="0071408B"/>
    <w:rsid w:val="007147F6"/>
    <w:rsid w:val="00714983"/>
    <w:rsid w:val="007212AB"/>
    <w:rsid w:val="00721610"/>
    <w:rsid w:val="00721B0B"/>
    <w:rsid w:val="00721D27"/>
    <w:rsid w:val="00722C7A"/>
    <w:rsid w:val="00722F8F"/>
    <w:rsid w:val="00724E3D"/>
    <w:rsid w:val="0072599C"/>
    <w:rsid w:val="00727EC1"/>
    <w:rsid w:val="00731B64"/>
    <w:rsid w:val="007335FA"/>
    <w:rsid w:val="007351A1"/>
    <w:rsid w:val="00735B53"/>
    <w:rsid w:val="00736120"/>
    <w:rsid w:val="00736446"/>
    <w:rsid w:val="0073762A"/>
    <w:rsid w:val="00737B16"/>
    <w:rsid w:val="00741CD3"/>
    <w:rsid w:val="00743017"/>
    <w:rsid w:val="00747BC4"/>
    <w:rsid w:val="00747FCE"/>
    <w:rsid w:val="00750C0F"/>
    <w:rsid w:val="007558F5"/>
    <w:rsid w:val="007566AA"/>
    <w:rsid w:val="007602E8"/>
    <w:rsid w:val="00760D24"/>
    <w:rsid w:val="007656ED"/>
    <w:rsid w:val="0076576D"/>
    <w:rsid w:val="00765A59"/>
    <w:rsid w:val="0076611A"/>
    <w:rsid w:val="00770533"/>
    <w:rsid w:val="00771897"/>
    <w:rsid w:val="007757C1"/>
    <w:rsid w:val="00775B3A"/>
    <w:rsid w:val="00776746"/>
    <w:rsid w:val="007805D4"/>
    <w:rsid w:val="007819FA"/>
    <w:rsid w:val="00781B5C"/>
    <w:rsid w:val="00781EF7"/>
    <w:rsid w:val="00782F19"/>
    <w:rsid w:val="007851F0"/>
    <w:rsid w:val="00785B2A"/>
    <w:rsid w:val="0078766A"/>
    <w:rsid w:val="0079082B"/>
    <w:rsid w:val="00790E4B"/>
    <w:rsid w:val="007924F5"/>
    <w:rsid w:val="00792736"/>
    <w:rsid w:val="00792E57"/>
    <w:rsid w:val="007943BD"/>
    <w:rsid w:val="00794ED6"/>
    <w:rsid w:val="0079566B"/>
    <w:rsid w:val="007959BB"/>
    <w:rsid w:val="00795FF7"/>
    <w:rsid w:val="00797701"/>
    <w:rsid w:val="00797905"/>
    <w:rsid w:val="00797C2E"/>
    <w:rsid w:val="007A0CC1"/>
    <w:rsid w:val="007A0FF6"/>
    <w:rsid w:val="007A3CDA"/>
    <w:rsid w:val="007A4971"/>
    <w:rsid w:val="007A6114"/>
    <w:rsid w:val="007A71CE"/>
    <w:rsid w:val="007B0E14"/>
    <w:rsid w:val="007B26A5"/>
    <w:rsid w:val="007B399B"/>
    <w:rsid w:val="007B4B9B"/>
    <w:rsid w:val="007B504A"/>
    <w:rsid w:val="007B79C6"/>
    <w:rsid w:val="007C1369"/>
    <w:rsid w:val="007C19F3"/>
    <w:rsid w:val="007C3701"/>
    <w:rsid w:val="007C5060"/>
    <w:rsid w:val="007C71DC"/>
    <w:rsid w:val="007D07EB"/>
    <w:rsid w:val="007D2039"/>
    <w:rsid w:val="007D22D9"/>
    <w:rsid w:val="007D2C22"/>
    <w:rsid w:val="007D60FD"/>
    <w:rsid w:val="007D7125"/>
    <w:rsid w:val="007D721D"/>
    <w:rsid w:val="007D79CE"/>
    <w:rsid w:val="007E1066"/>
    <w:rsid w:val="007E1B71"/>
    <w:rsid w:val="007E1EF9"/>
    <w:rsid w:val="007E25EC"/>
    <w:rsid w:val="007E2EC4"/>
    <w:rsid w:val="007E43DF"/>
    <w:rsid w:val="007E6323"/>
    <w:rsid w:val="007F0B62"/>
    <w:rsid w:val="007F0ECA"/>
    <w:rsid w:val="007F1326"/>
    <w:rsid w:val="007F191C"/>
    <w:rsid w:val="007F1A79"/>
    <w:rsid w:val="007F2111"/>
    <w:rsid w:val="007F296D"/>
    <w:rsid w:val="007F31F2"/>
    <w:rsid w:val="007F3823"/>
    <w:rsid w:val="007F766A"/>
    <w:rsid w:val="00800771"/>
    <w:rsid w:val="0080461F"/>
    <w:rsid w:val="00804C9B"/>
    <w:rsid w:val="0080593A"/>
    <w:rsid w:val="008102DE"/>
    <w:rsid w:val="008107E2"/>
    <w:rsid w:val="0081095B"/>
    <w:rsid w:val="00810D81"/>
    <w:rsid w:val="00811840"/>
    <w:rsid w:val="00811D6F"/>
    <w:rsid w:val="0081339E"/>
    <w:rsid w:val="0081400B"/>
    <w:rsid w:val="0081482B"/>
    <w:rsid w:val="00815B29"/>
    <w:rsid w:val="0081654A"/>
    <w:rsid w:val="008165CE"/>
    <w:rsid w:val="008212D6"/>
    <w:rsid w:val="0082145D"/>
    <w:rsid w:val="008229EC"/>
    <w:rsid w:val="00822E6C"/>
    <w:rsid w:val="00823FD8"/>
    <w:rsid w:val="00826A83"/>
    <w:rsid w:val="00826F17"/>
    <w:rsid w:val="008305FC"/>
    <w:rsid w:val="00831600"/>
    <w:rsid w:val="00831EDC"/>
    <w:rsid w:val="00833B39"/>
    <w:rsid w:val="00845BFA"/>
    <w:rsid w:val="00845E17"/>
    <w:rsid w:val="0085123B"/>
    <w:rsid w:val="00851922"/>
    <w:rsid w:val="00851DE7"/>
    <w:rsid w:val="00854FFC"/>
    <w:rsid w:val="008554F1"/>
    <w:rsid w:val="008563DC"/>
    <w:rsid w:val="00865FC8"/>
    <w:rsid w:val="008678E0"/>
    <w:rsid w:val="00867925"/>
    <w:rsid w:val="008709CF"/>
    <w:rsid w:val="0087103F"/>
    <w:rsid w:val="008713F2"/>
    <w:rsid w:val="00872F2A"/>
    <w:rsid w:val="00874A99"/>
    <w:rsid w:val="00874EC1"/>
    <w:rsid w:val="00874F15"/>
    <w:rsid w:val="00875482"/>
    <w:rsid w:val="008757AD"/>
    <w:rsid w:val="00875BEC"/>
    <w:rsid w:val="00875E23"/>
    <w:rsid w:val="00876016"/>
    <w:rsid w:val="0088138F"/>
    <w:rsid w:val="008813F4"/>
    <w:rsid w:val="00881587"/>
    <w:rsid w:val="00882B5B"/>
    <w:rsid w:val="00885AB1"/>
    <w:rsid w:val="0088604A"/>
    <w:rsid w:val="008870D2"/>
    <w:rsid w:val="00887B5B"/>
    <w:rsid w:val="008906E7"/>
    <w:rsid w:val="00890839"/>
    <w:rsid w:val="0089166E"/>
    <w:rsid w:val="00891734"/>
    <w:rsid w:val="00892BD9"/>
    <w:rsid w:val="00893EAC"/>
    <w:rsid w:val="00893F96"/>
    <w:rsid w:val="00895831"/>
    <w:rsid w:val="00897641"/>
    <w:rsid w:val="008A094A"/>
    <w:rsid w:val="008A0C1D"/>
    <w:rsid w:val="008A1FCF"/>
    <w:rsid w:val="008A32D7"/>
    <w:rsid w:val="008A3F3B"/>
    <w:rsid w:val="008A4C24"/>
    <w:rsid w:val="008A55BD"/>
    <w:rsid w:val="008A64F9"/>
    <w:rsid w:val="008A7D51"/>
    <w:rsid w:val="008B01AE"/>
    <w:rsid w:val="008B0985"/>
    <w:rsid w:val="008B0C00"/>
    <w:rsid w:val="008B423D"/>
    <w:rsid w:val="008B56B2"/>
    <w:rsid w:val="008B7782"/>
    <w:rsid w:val="008B77DC"/>
    <w:rsid w:val="008C0AF5"/>
    <w:rsid w:val="008C18E8"/>
    <w:rsid w:val="008C299B"/>
    <w:rsid w:val="008C458B"/>
    <w:rsid w:val="008C4C6A"/>
    <w:rsid w:val="008C75DA"/>
    <w:rsid w:val="008C75FF"/>
    <w:rsid w:val="008C7A7A"/>
    <w:rsid w:val="008D0CFA"/>
    <w:rsid w:val="008D1E6D"/>
    <w:rsid w:val="008D342F"/>
    <w:rsid w:val="008D4858"/>
    <w:rsid w:val="008D6C51"/>
    <w:rsid w:val="008E4C3E"/>
    <w:rsid w:val="008E5237"/>
    <w:rsid w:val="008E797C"/>
    <w:rsid w:val="008E7BB8"/>
    <w:rsid w:val="008F00C4"/>
    <w:rsid w:val="008F078B"/>
    <w:rsid w:val="008F3792"/>
    <w:rsid w:val="008F4CAA"/>
    <w:rsid w:val="008F4E38"/>
    <w:rsid w:val="008F57C9"/>
    <w:rsid w:val="008F5DF4"/>
    <w:rsid w:val="008F6D18"/>
    <w:rsid w:val="008F70D3"/>
    <w:rsid w:val="008F7D0A"/>
    <w:rsid w:val="0090021C"/>
    <w:rsid w:val="00901B80"/>
    <w:rsid w:val="009025D7"/>
    <w:rsid w:val="009049E4"/>
    <w:rsid w:val="00904F83"/>
    <w:rsid w:val="00906778"/>
    <w:rsid w:val="009074DE"/>
    <w:rsid w:val="009079CA"/>
    <w:rsid w:val="009122DF"/>
    <w:rsid w:val="009124B4"/>
    <w:rsid w:val="00913574"/>
    <w:rsid w:val="0091410A"/>
    <w:rsid w:val="009141A5"/>
    <w:rsid w:val="009162D5"/>
    <w:rsid w:val="0091639A"/>
    <w:rsid w:val="00921972"/>
    <w:rsid w:val="00921EB0"/>
    <w:rsid w:val="00922206"/>
    <w:rsid w:val="0092328B"/>
    <w:rsid w:val="00925DB5"/>
    <w:rsid w:val="00925EB8"/>
    <w:rsid w:val="00926516"/>
    <w:rsid w:val="0093034A"/>
    <w:rsid w:val="00930976"/>
    <w:rsid w:val="00931794"/>
    <w:rsid w:val="00931B89"/>
    <w:rsid w:val="00931C88"/>
    <w:rsid w:val="009327B2"/>
    <w:rsid w:val="00932C31"/>
    <w:rsid w:val="009335D7"/>
    <w:rsid w:val="009373BC"/>
    <w:rsid w:val="0093743D"/>
    <w:rsid w:val="00937609"/>
    <w:rsid w:val="00943699"/>
    <w:rsid w:val="00943A55"/>
    <w:rsid w:val="009443CD"/>
    <w:rsid w:val="0094557E"/>
    <w:rsid w:val="00950795"/>
    <w:rsid w:val="00951160"/>
    <w:rsid w:val="00952AAB"/>
    <w:rsid w:val="00953524"/>
    <w:rsid w:val="00954CEC"/>
    <w:rsid w:val="009569B6"/>
    <w:rsid w:val="00956ADA"/>
    <w:rsid w:val="00956F12"/>
    <w:rsid w:val="009627B0"/>
    <w:rsid w:val="00963B2B"/>
    <w:rsid w:val="00965CBC"/>
    <w:rsid w:val="00967FAF"/>
    <w:rsid w:val="00971889"/>
    <w:rsid w:val="00971A86"/>
    <w:rsid w:val="00971CB1"/>
    <w:rsid w:val="00972618"/>
    <w:rsid w:val="009728AD"/>
    <w:rsid w:val="00972ACA"/>
    <w:rsid w:val="00975835"/>
    <w:rsid w:val="00982D2B"/>
    <w:rsid w:val="00983C15"/>
    <w:rsid w:val="00984976"/>
    <w:rsid w:val="0098690E"/>
    <w:rsid w:val="00990C5E"/>
    <w:rsid w:val="00991929"/>
    <w:rsid w:val="00992C35"/>
    <w:rsid w:val="00992F73"/>
    <w:rsid w:val="00993B42"/>
    <w:rsid w:val="00994A9F"/>
    <w:rsid w:val="00997649"/>
    <w:rsid w:val="00997CB3"/>
    <w:rsid w:val="009A131D"/>
    <w:rsid w:val="009A368D"/>
    <w:rsid w:val="009B09FF"/>
    <w:rsid w:val="009B0BE5"/>
    <w:rsid w:val="009B0D2D"/>
    <w:rsid w:val="009B4FF4"/>
    <w:rsid w:val="009B68B2"/>
    <w:rsid w:val="009B7BE4"/>
    <w:rsid w:val="009B7C63"/>
    <w:rsid w:val="009C082B"/>
    <w:rsid w:val="009C0F2E"/>
    <w:rsid w:val="009D2A82"/>
    <w:rsid w:val="009D357E"/>
    <w:rsid w:val="009D3BFB"/>
    <w:rsid w:val="009D59AD"/>
    <w:rsid w:val="009D79F2"/>
    <w:rsid w:val="009D7B33"/>
    <w:rsid w:val="009E0E46"/>
    <w:rsid w:val="009E0E7D"/>
    <w:rsid w:val="009E2067"/>
    <w:rsid w:val="009E3DEB"/>
    <w:rsid w:val="009E462F"/>
    <w:rsid w:val="009E50CE"/>
    <w:rsid w:val="009E5C23"/>
    <w:rsid w:val="009E7629"/>
    <w:rsid w:val="009F13C2"/>
    <w:rsid w:val="009F36AC"/>
    <w:rsid w:val="009F5DBA"/>
    <w:rsid w:val="009F5E2F"/>
    <w:rsid w:val="009F6107"/>
    <w:rsid w:val="009F7812"/>
    <w:rsid w:val="009F7EC5"/>
    <w:rsid w:val="00A01F8C"/>
    <w:rsid w:val="00A02007"/>
    <w:rsid w:val="00A0747A"/>
    <w:rsid w:val="00A07897"/>
    <w:rsid w:val="00A07F1B"/>
    <w:rsid w:val="00A119FA"/>
    <w:rsid w:val="00A124F1"/>
    <w:rsid w:val="00A12821"/>
    <w:rsid w:val="00A12A46"/>
    <w:rsid w:val="00A140A1"/>
    <w:rsid w:val="00A15AD9"/>
    <w:rsid w:val="00A21F15"/>
    <w:rsid w:val="00A22A8E"/>
    <w:rsid w:val="00A23C1F"/>
    <w:rsid w:val="00A2623C"/>
    <w:rsid w:val="00A27388"/>
    <w:rsid w:val="00A27DB1"/>
    <w:rsid w:val="00A30E52"/>
    <w:rsid w:val="00A318B1"/>
    <w:rsid w:val="00A324C1"/>
    <w:rsid w:val="00A32F1A"/>
    <w:rsid w:val="00A32F72"/>
    <w:rsid w:val="00A33443"/>
    <w:rsid w:val="00A34CA2"/>
    <w:rsid w:val="00A37EDA"/>
    <w:rsid w:val="00A421CC"/>
    <w:rsid w:val="00A43EA1"/>
    <w:rsid w:val="00A447FA"/>
    <w:rsid w:val="00A44A5B"/>
    <w:rsid w:val="00A45907"/>
    <w:rsid w:val="00A460BB"/>
    <w:rsid w:val="00A460CE"/>
    <w:rsid w:val="00A504A1"/>
    <w:rsid w:val="00A52BB6"/>
    <w:rsid w:val="00A540CF"/>
    <w:rsid w:val="00A54334"/>
    <w:rsid w:val="00A5534D"/>
    <w:rsid w:val="00A55947"/>
    <w:rsid w:val="00A55CE5"/>
    <w:rsid w:val="00A560E3"/>
    <w:rsid w:val="00A5693C"/>
    <w:rsid w:val="00A60238"/>
    <w:rsid w:val="00A60A13"/>
    <w:rsid w:val="00A62295"/>
    <w:rsid w:val="00A63413"/>
    <w:rsid w:val="00A65DF3"/>
    <w:rsid w:val="00A66B52"/>
    <w:rsid w:val="00A70AB5"/>
    <w:rsid w:val="00A71885"/>
    <w:rsid w:val="00A7244E"/>
    <w:rsid w:val="00A72A72"/>
    <w:rsid w:val="00A73960"/>
    <w:rsid w:val="00A7522B"/>
    <w:rsid w:val="00A753D1"/>
    <w:rsid w:val="00A77FF5"/>
    <w:rsid w:val="00A80693"/>
    <w:rsid w:val="00A807C9"/>
    <w:rsid w:val="00A80FA1"/>
    <w:rsid w:val="00A82D62"/>
    <w:rsid w:val="00A84113"/>
    <w:rsid w:val="00A84D24"/>
    <w:rsid w:val="00A85278"/>
    <w:rsid w:val="00A87346"/>
    <w:rsid w:val="00A8789D"/>
    <w:rsid w:val="00A909CD"/>
    <w:rsid w:val="00A90ABF"/>
    <w:rsid w:val="00A94375"/>
    <w:rsid w:val="00A94A15"/>
    <w:rsid w:val="00A95A56"/>
    <w:rsid w:val="00A95D52"/>
    <w:rsid w:val="00A96B4F"/>
    <w:rsid w:val="00AA19D9"/>
    <w:rsid w:val="00AA221A"/>
    <w:rsid w:val="00AB16AF"/>
    <w:rsid w:val="00AB3235"/>
    <w:rsid w:val="00AB6438"/>
    <w:rsid w:val="00AB7BB7"/>
    <w:rsid w:val="00AC1D8C"/>
    <w:rsid w:val="00AC3473"/>
    <w:rsid w:val="00AC3B10"/>
    <w:rsid w:val="00AC43EA"/>
    <w:rsid w:val="00AC5909"/>
    <w:rsid w:val="00AC7AD3"/>
    <w:rsid w:val="00AD04FA"/>
    <w:rsid w:val="00AD0941"/>
    <w:rsid w:val="00AD0A50"/>
    <w:rsid w:val="00AD0C88"/>
    <w:rsid w:val="00AD4749"/>
    <w:rsid w:val="00AD582A"/>
    <w:rsid w:val="00AD733A"/>
    <w:rsid w:val="00AE156C"/>
    <w:rsid w:val="00AE3644"/>
    <w:rsid w:val="00AE6798"/>
    <w:rsid w:val="00AF03B8"/>
    <w:rsid w:val="00AF0E53"/>
    <w:rsid w:val="00AF36D0"/>
    <w:rsid w:val="00AF413D"/>
    <w:rsid w:val="00AF4402"/>
    <w:rsid w:val="00B01A16"/>
    <w:rsid w:val="00B0370F"/>
    <w:rsid w:val="00B04C67"/>
    <w:rsid w:val="00B072AA"/>
    <w:rsid w:val="00B109E9"/>
    <w:rsid w:val="00B114E8"/>
    <w:rsid w:val="00B11AA3"/>
    <w:rsid w:val="00B1215D"/>
    <w:rsid w:val="00B14E39"/>
    <w:rsid w:val="00B14FF7"/>
    <w:rsid w:val="00B23B44"/>
    <w:rsid w:val="00B24CBE"/>
    <w:rsid w:val="00B25288"/>
    <w:rsid w:val="00B25E71"/>
    <w:rsid w:val="00B25F7A"/>
    <w:rsid w:val="00B26A35"/>
    <w:rsid w:val="00B30982"/>
    <w:rsid w:val="00B31ACF"/>
    <w:rsid w:val="00B32103"/>
    <w:rsid w:val="00B34DB6"/>
    <w:rsid w:val="00B35D82"/>
    <w:rsid w:val="00B36DC4"/>
    <w:rsid w:val="00B374EE"/>
    <w:rsid w:val="00B4025E"/>
    <w:rsid w:val="00B426C4"/>
    <w:rsid w:val="00B432D0"/>
    <w:rsid w:val="00B442FB"/>
    <w:rsid w:val="00B4438D"/>
    <w:rsid w:val="00B44A8F"/>
    <w:rsid w:val="00B4505A"/>
    <w:rsid w:val="00B46517"/>
    <w:rsid w:val="00B47A2B"/>
    <w:rsid w:val="00B50D94"/>
    <w:rsid w:val="00B530DF"/>
    <w:rsid w:val="00B53E6E"/>
    <w:rsid w:val="00B53F0D"/>
    <w:rsid w:val="00B5440B"/>
    <w:rsid w:val="00B54BAF"/>
    <w:rsid w:val="00B54C04"/>
    <w:rsid w:val="00B55BB0"/>
    <w:rsid w:val="00B56849"/>
    <w:rsid w:val="00B5720F"/>
    <w:rsid w:val="00B60960"/>
    <w:rsid w:val="00B6443A"/>
    <w:rsid w:val="00B67776"/>
    <w:rsid w:val="00B73C80"/>
    <w:rsid w:val="00B73F7C"/>
    <w:rsid w:val="00B74E89"/>
    <w:rsid w:val="00B74F99"/>
    <w:rsid w:val="00B803C8"/>
    <w:rsid w:val="00B80D4F"/>
    <w:rsid w:val="00B818D9"/>
    <w:rsid w:val="00B8219D"/>
    <w:rsid w:val="00B83DA0"/>
    <w:rsid w:val="00B85147"/>
    <w:rsid w:val="00B90B27"/>
    <w:rsid w:val="00B90E6A"/>
    <w:rsid w:val="00B911C9"/>
    <w:rsid w:val="00B91383"/>
    <w:rsid w:val="00B9382F"/>
    <w:rsid w:val="00B949E7"/>
    <w:rsid w:val="00B9669C"/>
    <w:rsid w:val="00BA6B8B"/>
    <w:rsid w:val="00BA72AE"/>
    <w:rsid w:val="00BB05FF"/>
    <w:rsid w:val="00BB09E0"/>
    <w:rsid w:val="00BB33DA"/>
    <w:rsid w:val="00BB38F2"/>
    <w:rsid w:val="00BB3C07"/>
    <w:rsid w:val="00BB7099"/>
    <w:rsid w:val="00BC023F"/>
    <w:rsid w:val="00BC063D"/>
    <w:rsid w:val="00BC114A"/>
    <w:rsid w:val="00BC1C3C"/>
    <w:rsid w:val="00BC210C"/>
    <w:rsid w:val="00BC42B1"/>
    <w:rsid w:val="00BC43D3"/>
    <w:rsid w:val="00BC6F89"/>
    <w:rsid w:val="00BD0F72"/>
    <w:rsid w:val="00BD0F82"/>
    <w:rsid w:val="00BD2AC5"/>
    <w:rsid w:val="00BD4F9A"/>
    <w:rsid w:val="00BD5687"/>
    <w:rsid w:val="00BD6C11"/>
    <w:rsid w:val="00BD7AD4"/>
    <w:rsid w:val="00BD7DD2"/>
    <w:rsid w:val="00BE2054"/>
    <w:rsid w:val="00BE21FC"/>
    <w:rsid w:val="00BE2586"/>
    <w:rsid w:val="00BE37B6"/>
    <w:rsid w:val="00BE3AE6"/>
    <w:rsid w:val="00BE4357"/>
    <w:rsid w:val="00BE539E"/>
    <w:rsid w:val="00BE63E4"/>
    <w:rsid w:val="00BE6E30"/>
    <w:rsid w:val="00BF054C"/>
    <w:rsid w:val="00BF0564"/>
    <w:rsid w:val="00BF0C51"/>
    <w:rsid w:val="00BF1713"/>
    <w:rsid w:val="00BF24D5"/>
    <w:rsid w:val="00BF2D4C"/>
    <w:rsid w:val="00BF44EC"/>
    <w:rsid w:val="00BF4973"/>
    <w:rsid w:val="00BF4F40"/>
    <w:rsid w:val="00BF70B5"/>
    <w:rsid w:val="00C0004B"/>
    <w:rsid w:val="00C01EEC"/>
    <w:rsid w:val="00C0326B"/>
    <w:rsid w:val="00C0377A"/>
    <w:rsid w:val="00C039DD"/>
    <w:rsid w:val="00C05670"/>
    <w:rsid w:val="00C058B2"/>
    <w:rsid w:val="00C060CF"/>
    <w:rsid w:val="00C06147"/>
    <w:rsid w:val="00C065D6"/>
    <w:rsid w:val="00C10DFC"/>
    <w:rsid w:val="00C116EC"/>
    <w:rsid w:val="00C1253A"/>
    <w:rsid w:val="00C12735"/>
    <w:rsid w:val="00C130FF"/>
    <w:rsid w:val="00C1355D"/>
    <w:rsid w:val="00C1476E"/>
    <w:rsid w:val="00C14FE0"/>
    <w:rsid w:val="00C15ED7"/>
    <w:rsid w:val="00C16D60"/>
    <w:rsid w:val="00C179A8"/>
    <w:rsid w:val="00C20012"/>
    <w:rsid w:val="00C232A6"/>
    <w:rsid w:val="00C24DB2"/>
    <w:rsid w:val="00C24FF2"/>
    <w:rsid w:val="00C30A2A"/>
    <w:rsid w:val="00C312C1"/>
    <w:rsid w:val="00C31828"/>
    <w:rsid w:val="00C32CBD"/>
    <w:rsid w:val="00C32FA1"/>
    <w:rsid w:val="00C33239"/>
    <w:rsid w:val="00C3521A"/>
    <w:rsid w:val="00C35913"/>
    <w:rsid w:val="00C36772"/>
    <w:rsid w:val="00C36E7B"/>
    <w:rsid w:val="00C378E2"/>
    <w:rsid w:val="00C406E1"/>
    <w:rsid w:val="00C426AB"/>
    <w:rsid w:val="00C42FDC"/>
    <w:rsid w:val="00C445F1"/>
    <w:rsid w:val="00C44EDB"/>
    <w:rsid w:val="00C45030"/>
    <w:rsid w:val="00C55061"/>
    <w:rsid w:val="00C563EC"/>
    <w:rsid w:val="00C56723"/>
    <w:rsid w:val="00C572EC"/>
    <w:rsid w:val="00C57B9E"/>
    <w:rsid w:val="00C60377"/>
    <w:rsid w:val="00C611F8"/>
    <w:rsid w:val="00C61368"/>
    <w:rsid w:val="00C61779"/>
    <w:rsid w:val="00C63D15"/>
    <w:rsid w:val="00C651F3"/>
    <w:rsid w:val="00C653B5"/>
    <w:rsid w:val="00C65FD0"/>
    <w:rsid w:val="00C66E09"/>
    <w:rsid w:val="00C6718D"/>
    <w:rsid w:val="00C70C07"/>
    <w:rsid w:val="00C71430"/>
    <w:rsid w:val="00C7373B"/>
    <w:rsid w:val="00C77251"/>
    <w:rsid w:val="00C77459"/>
    <w:rsid w:val="00C77F42"/>
    <w:rsid w:val="00C83655"/>
    <w:rsid w:val="00C85BFD"/>
    <w:rsid w:val="00C85FFB"/>
    <w:rsid w:val="00C87721"/>
    <w:rsid w:val="00C87949"/>
    <w:rsid w:val="00C90E68"/>
    <w:rsid w:val="00C92679"/>
    <w:rsid w:val="00C93D89"/>
    <w:rsid w:val="00C95B28"/>
    <w:rsid w:val="00C96DC3"/>
    <w:rsid w:val="00CA2317"/>
    <w:rsid w:val="00CA2768"/>
    <w:rsid w:val="00CA324D"/>
    <w:rsid w:val="00CA3C6C"/>
    <w:rsid w:val="00CA453D"/>
    <w:rsid w:val="00CA5690"/>
    <w:rsid w:val="00CA5865"/>
    <w:rsid w:val="00CA5A50"/>
    <w:rsid w:val="00CA7A4C"/>
    <w:rsid w:val="00CB0BFA"/>
    <w:rsid w:val="00CC1382"/>
    <w:rsid w:val="00CC377E"/>
    <w:rsid w:val="00CC3DE9"/>
    <w:rsid w:val="00CC42A4"/>
    <w:rsid w:val="00CC4A83"/>
    <w:rsid w:val="00CD0FA5"/>
    <w:rsid w:val="00CD78C6"/>
    <w:rsid w:val="00CD79CD"/>
    <w:rsid w:val="00CD7E4B"/>
    <w:rsid w:val="00CE0E1F"/>
    <w:rsid w:val="00CE2EE9"/>
    <w:rsid w:val="00CE2FE7"/>
    <w:rsid w:val="00CE4B29"/>
    <w:rsid w:val="00CE52A4"/>
    <w:rsid w:val="00CE7D0B"/>
    <w:rsid w:val="00CF18D0"/>
    <w:rsid w:val="00CF1E0A"/>
    <w:rsid w:val="00CF2370"/>
    <w:rsid w:val="00CF3602"/>
    <w:rsid w:val="00CF41F0"/>
    <w:rsid w:val="00CF48CD"/>
    <w:rsid w:val="00CF5707"/>
    <w:rsid w:val="00D00DF2"/>
    <w:rsid w:val="00D05685"/>
    <w:rsid w:val="00D05A2F"/>
    <w:rsid w:val="00D05BF0"/>
    <w:rsid w:val="00D05C65"/>
    <w:rsid w:val="00D10AA0"/>
    <w:rsid w:val="00D113B3"/>
    <w:rsid w:val="00D11817"/>
    <w:rsid w:val="00D128C7"/>
    <w:rsid w:val="00D13DA5"/>
    <w:rsid w:val="00D1456A"/>
    <w:rsid w:val="00D14B19"/>
    <w:rsid w:val="00D15C84"/>
    <w:rsid w:val="00D17E9C"/>
    <w:rsid w:val="00D205F6"/>
    <w:rsid w:val="00D26A99"/>
    <w:rsid w:val="00D27B1F"/>
    <w:rsid w:val="00D27BB4"/>
    <w:rsid w:val="00D30221"/>
    <w:rsid w:val="00D329CB"/>
    <w:rsid w:val="00D35182"/>
    <w:rsid w:val="00D35194"/>
    <w:rsid w:val="00D35714"/>
    <w:rsid w:val="00D36DAC"/>
    <w:rsid w:val="00D40035"/>
    <w:rsid w:val="00D43FF0"/>
    <w:rsid w:val="00D4400B"/>
    <w:rsid w:val="00D44938"/>
    <w:rsid w:val="00D450D3"/>
    <w:rsid w:val="00D458AD"/>
    <w:rsid w:val="00D4694B"/>
    <w:rsid w:val="00D4697F"/>
    <w:rsid w:val="00D47450"/>
    <w:rsid w:val="00D50063"/>
    <w:rsid w:val="00D53125"/>
    <w:rsid w:val="00D53BE1"/>
    <w:rsid w:val="00D53BF8"/>
    <w:rsid w:val="00D55103"/>
    <w:rsid w:val="00D562D0"/>
    <w:rsid w:val="00D60494"/>
    <w:rsid w:val="00D60837"/>
    <w:rsid w:val="00D61CC5"/>
    <w:rsid w:val="00D64F3B"/>
    <w:rsid w:val="00D6608C"/>
    <w:rsid w:val="00D6747D"/>
    <w:rsid w:val="00D677B2"/>
    <w:rsid w:val="00D71DB9"/>
    <w:rsid w:val="00D7232D"/>
    <w:rsid w:val="00D7731A"/>
    <w:rsid w:val="00D8114F"/>
    <w:rsid w:val="00D81DA8"/>
    <w:rsid w:val="00D81FE6"/>
    <w:rsid w:val="00D83FEC"/>
    <w:rsid w:val="00D85074"/>
    <w:rsid w:val="00D85CCA"/>
    <w:rsid w:val="00D872BC"/>
    <w:rsid w:val="00D87B1C"/>
    <w:rsid w:val="00D87EC2"/>
    <w:rsid w:val="00D90874"/>
    <w:rsid w:val="00D90AAC"/>
    <w:rsid w:val="00D91F36"/>
    <w:rsid w:val="00D956E4"/>
    <w:rsid w:val="00D968D0"/>
    <w:rsid w:val="00D96ACE"/>
    <w:rsid w:val="00D970D8"/>
    <w:rsid w:val="00DA0A9D"/>
    <w:rsid w:val="00DA0C5A"/>
    <w:rsid w:val="00DA3535"/>
    <w:rsid w:val="00DA3C02"/>
    <w:rsid w:val="00DB0762"/>
    <w:rsid w:val="00DB3524"/>
    <w:rsid w:val="00DB3DED"/>
    <w:rsid w:val="00DB420B"/>
    <w:rsid w:val="00DB4563"/>
    <w:rsid w:val="00DB4EAA"/>
    <w:rsid w:val="00DB6106"/>
    <w:rsid w:val="00DB7BC7"/>
    <w:rsid w:val="00DC01F1"/>
    <w:rsid w:val="00DC1659"/>
    <w:rsid w:val="00DC5B85"/>
    <w:rsid w:val="00DC6FBC"/>
    <w:rsid w:val="00DC7B69"/>
    <w:rsid w:val="00DD0565"/>
    <w:rsid w:val="00DD0A63"/>
    <w:rsid w:val="00DD15CD"/>
    <w:rsid w:val="00DD21FE"/>
    <w:rsid w:val="00DD401E"/>
    <w:rsid w:val="00DE137F"/>
    <w:rsid w:val="00DE24F8"/>
    <w:rsid w:val="00DE2742"/>
    <w:rsid w:val="00DE2813"/>
    <w:rsid w:val="00DE2CC4"/>
    <w:rsid w:val="00DE7147"/>
    <w:rsid w:val="00DE7A06"/>
    <w:rsid w:val="00DE7FFC"/>
    <w:rsid w:val="00DF0021"/>
    <w:rsid w:val="00DF14AE"/>
    <w:rsid w:val="00DF1609"/>
    <w:rsid w:val="00DF35CC"/>
    <w:rsid w:val="00DF3AFC"/>
    <w:rsid w:val="00DF5464"/>
    <w:rsid w:val="00DF713D"/>
    <w:rsid w:val="00DF7392"/>
    <w:rsid w:val="00E032D9"/>
    <w:rsid w:val="00E0699A"/>
    <w:rsid w:val="00E07706"/>
    <w:rsid w:val="00E10589"/>
    <w:rsid w:val="00E11E9C"/>
    <w:rsid w:val="00E1566A"/>
    <w:rsid w:val="00E200F5"/>
    <w:rsid w:val="00E217A1"/>
    <w:rsid w:val="00E243C5"/>
    <w:rsid w:val="00E25B64"/>
    <w:rsid w:val="00E27ADB"/>
    <w:rsid w:val="00E3014E"/>
    <w:rsid w:val="00E31187"/>
    <w:rsid w:val="00E31BBA"/>
    <w:rsid w:val="00E3261F"/>
    <w:rsid w:val="00E3373C"/>
    <w:rsid w:val="00E34050"/>
    <w:rsid w:val="00E341DE"/>
    <w:rsid w:val="00E34E92"/>
    <w:rsid w:val="00E35806"/>
    <w:rsid w:val="00E36541"/>
    <w:rsid w:val="00E367FA"/>
    <w:rsid w:val="00E4167D"/>
    <w:rsid w:val="00E424E1"/>
    <w:rsid w:val="00E42806"/>
    <w:rsid w:val="00E434D7"/>
    <w:rsid w:val="00E44470"/>
    <w:rsid w:val="00E50FF0"/>
    <w:rsid w:val="00E51E89"/>
    <w:rsid w:val="00E53E3E"/>
    <w:rsid w:val="00E564D1"/>
    <w:rsid w:val="00E56D3E"/>
    <w:rsid w:val="00E57A68"/>
    <w:rsid w:val="00E6028D"/>
    <w:rsid w:val="00E604F1"/>
    <w:rsid w:val="00E61D40"/>
    <w:rsid w:val="00E62831"/>
    <w:rsid w:val="00E640B0"/>
    <w:rsid w:val="00E6445C"/>
    <w:rsid w:val="00E64BB6"/>
    <w:rsid w:val="00E73C35"/>
    <w:rsid w:val="00E73E10"/>
    <w:rsid w:val="00E74C4D"/>
    <w:rsid w:val="00E75D50"/>
    <w:rsid w:val="00E767B8"/>
    <w:rsid w:val="00E76DD8"/>
    <w:rsid w:val="00E80836"/>
    <w:rsid w:val="00E85B85"/>
    <w:rsid w:val="00E8743B"/>
    <w:rsid w:val="00E904F2"/>
    <w:rsid w:val="00E90B4C"/>
    <w:rsid w:val="00E91C98"/>
    <w:rsid w:val="00E93A1B"/>
    <w:rsid w:val="00E93F66"/>
    <w:rsid w:val="00E946C3"/>
    <w:rsid w:val="00E9592A"/>
    <w:rsid w:val="00E95C91"/>
    <w:rsid w:val="00E96E9D"/>
    <w:rsid w:val="00E97E25"/>
    <w:rsid w:val="00EA3818"/>
    <w:rsid w:val="00EA56E6"/>
    <w:rsid w:val="00EA7439"/>
    <w:rsid w:val="00EB08C6"/>
    <w:rsid w:val="00EB08D5"/>
    <w:rsid w:val="00EB0ACC"/>
    <w:rsid w:val="00EB264C"/>
    <w:rsid w:val="00EB4D58"/>
    <w:rsid w:val="00EB6E6A"/>
    <w:rsid w:val="00EC1983"/>
    <w:rsid w:val="00EC1D68"/>
    <w:rsid w:val="00EC3DE4"/>
    <w:rsid w:val="00EC54DC"/>
    <w:rsid w:val="00EC63FA"/>
    <w:rsid w:val="00EC6F07"/>
    <w:rsid w:val="00ED27E8"/>
    <w:rsid w:val="00ED2848"/>
    <w:rsid w:val="00ED2B33"/>
    <w:rsid w:val="00ED43B4"/>
    <w:rsid w:val="00ED5F6E"/>
    <w:rsid w:val="00ED6E97"/>
    <w:rsid w:val="00ED77CE"/>
    <w:rsid w:val="00EE0BCE"/>
    <w:rsid w:val="00EE1D51"/>
    <w:rsid w:val="00EE2594"/>
    <w:rsid w:val="00EE3576"/>
    <w:rsid w:val="00EE38D6"/>
    <w:rsid w:val="00EE3E6A"/>
    <w:rsid w:val="00EF0540"/>
    <w:rsid w:val="00EF12BB"/>
    <w:rsid w:val="00EF1FED"/>
    <w:rsid w:val="00EF2825"/>
    <w:rsid w:val="00EF3AB5"/>
    <w:rsid w:val="00EF58C0"/>
    <w:rsid w:val="00EF5D78"/>
    <w:rsid w:val="00F012B7"/>
    <w:rsid w:val="00F01D5E"/>
    <w:rsid w:val="00F0481F"/>
    <w:rsid w:val="00F05A76"/>
    <w:rsid w:val="00F060DB"/>
    <w:rsid w:val="00F07FBF"/>
    <w:rsid w:val="00F101FD"/>
    <w:rsid w:val="00F107E4"/>
    <w:rsid w:val="00F10C6E"/>
    <w:rsid w:val="00F10D6C"/>
    <w:rsid w:val="00F11A65"/>
    <w:rsid w:val="00F12652"/>
    <w:rsid w:val="00F126CD"/>
    <w:rsid w:val="00F13CD0"/>
    <w:rsid w:val="00F14DDC"/>
    <w:rsid w:val="00F167C8"/>
    <w:rsid w:val="00F2353D"/>
    <w:rsid w:val="00F237B8"/>
    <w:rsid w:val="00F2424D"/>
    <w:rsid w:val="00F24292"/>
    <w:rsid w:val="00F2448C"/>
    <w:rsid w:val="00F25066"/>
    <w:rsid w:val="00F274A9"/>
    <w:rsid w:val="00F30616"/>
    <w:rsid w:val="00F316D5"/>
    <w:rsid w:val="00F318FE"/>
    <w:rsid w:val="00F33884"/>
    <w:rsid w:val="00F35380"/>
    <w:rsid w:val="00F40DC6"/>
    <w:rsid w:val="00F4236C"/>
    <w:rsid w:val="00F45939"/>
    <w:rsid w:val="00F45DAC"/>
    <w:rsid w:val="00F51DB3"/>
    <w:rsid w:val="00F52A47"/>
    <w:rsid w:val="00F536E1"/>
    <w:rsid w:val="00F5440B"/>
    <w:rsid w:val="00F56259"/>
    <w:rsid w:val="00F57B37"/>
    <w:rsid w:val="00F60634"/>
    <w:rsid w:val="00F60F42"/>
    <w:rsid w:val="00F61C31"/>
    <w:rsid w:val="00F63C2C"/>
    <w:rsid w:val="00F65B9E"/>
    <w:rsid w:val="00F66048"/>
    <w:rsid w:val="00F663E9"/>
    <w:rsid w:val="00F6685A"/>
    <w:rsid w:val="00F66E81"/>
    <w:rsid w:val="00F746DF"/>
    <w:rsid w:val="00F74F14"/>
    <w:rsid w:val="00F75E17"/>
    <w:rsid w:val="00F802EF"/>
    <w:rsid w:val="00F8054A"/>
    <w:rsid w:val="00F80AB5"/>
    <w:rsid w:val="00F81A91"/>
    <w:rsid w:val="00F8265A"/>
    <w:rsid w:val="00F827EA"/>
    <w:rsid w:val="00F854CE"/>
    <w:rsid w:val="00F87111"/>
    <w:rsid w:val="00F912B4"/>
    <w:rsid w:val="00F914B5"/>
    <w:rsid w:val="00F93001"/>
    <w:rsid w:val="00F93436"/>
    <w:rsid w:val="00F93F35"/>
    <w:rsid w:val="00F95B29"/>
    <w:rsid w:val="00F95F2F"/>
    <w:rsid w:val="00F97465"/>
    <w:rsid w:val="00F97811"/>
    <w:rsid w:val="00FA296B"/>
    <w:rsid w:val="00FA4D5E"/>
    <w:rsid w:val="00FA4EDA"/>
    <w:rsid w:val="00FA7133"/>
    <w:rsid w:val="00FB032A"/>
    <w:rsid w:val="00FB0595"/>
    <w:rsid w:val="00FB0641"/>
    <w:rsid w:val="00FB19EA"/>
    <w:rsid w:val="00FB1A94"/>
    <w:rsid w:val="00FB374E"/>
    <w:rsid w:val="00FB39BB"/>
    <w:rsid w:val="00FB430E"/>
    <w:rsid w:val="00FB5442"/>
    <w:rsid w:val="00FB56AF"/>
    <w:rsid w:val="00FB6D51"/>
    <w:rsid w:val="00FC0A56"/>
    <w:rsid w:val="00FC0F64"/>
    <w:rsid w:val="00FC10B1"/>
    <w:rsid w:val="00FC168C"/>
    <w:rsid w:val="00FC20C7"/>
    <w:rsid w:val="00FC327F"/>
    <w:rsid w:val="00FC37F6"/>
    <w:rsid w:val="00FC38D8"/>
    <w:rsid w:val="00FC3CB8"/>
    <w:rsid w:val="00FC4DE9"/>
    <w:rsid w:val="00FC5C03"/>
    <w:rsid w:val="00FC69D7"/>
    <w:rsid w:val="00FC7A40"/>
    <w:rsid w:val="00FD08E9"/>
    <w:rsid w:val="00FD0B1C"/>
    <w:rsid w:val="00FD1903"/>
    <w:rsid w:val="00FD28FA"/>
    <w:rsid w:val="00FD6512"/>
    <w:rsid w:val="00FD6A28"/>
    <w:rsid w:val="00FD6B95"/>
    <w:rsid w:val="00FE290B"/>
    <w:rsid w:val="00FE2BAD"/>
    <w:rsid w:val="00FE50AD"/>
    <w:rsid w:val="00FF0762"/>
    <w:rsid w:val="00FF0942"/>
    <w:rsid w:val="00FF0B7A"/>
    <w:rsid w:val="00FF2E64"/>
    <w:rsid w:val="00FF5A05"/>
    <w:rsid w:val="00FF702E"/>
    <w:rsid w:val="00FF7A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9B69EB"/>
  <w15:docId w15:val="{CB316FDB-CA7E-4246-8494-F2AA8B26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A3818"/>
    <w:pPr>
      <w:tabs>
        <w:tab w:val="center" w:pos="4513"/>
        <w:tab w:val="right" w:pos="9026"/>
      </w:tabs>
      <w:spacing w:after="0" w:line="240" w:lineRule="auto"/>
    </w:pPr>
  </w:style>
  <w:style w:type="character" w:customStyle="1" w:styleId="Char">
    <w:name w:val="Κεφαλίδα Char"/>
    <w:basedOn w:val="a0"/>
    <w:link w:val="a3"/>
    <w:rsid w:val="00EA3818"/>
  </w:style>
  <w:style w:type="paragraph" w:styleId="a4">
    <w:name w:val="footer"/>
    <w:basedOn w:val="a"/>
    <w:link w:val="Char0"/>
    <w:uiPriority w:val="99"/>
    <w:unhideWhenUsed/>
    <w:rsid w:val="00EA3818"/>
    <w:pPr>
      <w:tabs>
        <w:tab w:val="center" w:pos="4513"/>
        <w:tab w:val="right" w:pos="9026"/>
      </w:tabs>
      <w:spacing w:after="0" w:line="240" w:lineRule="auto"/>
    </w:pPr>
  </w:style>
  <w:style w:type="character" w:customStyle="1" w:styleId="Char0">
    <w:name w:val="Υποσέλιδο Char"/>
    <w:basedOn w:val="a0"/>
    <w:link w:val="a4"/>
    <w:uiPriority w:val="99"/>
    <w:rsid w:val="00EA3818"/>
  </w:style>
  <w:style w:type="paragraph" w:styleId="a5">
    <w:name w:val="List Paragraph"/>
    <w:aliases w:val="Bullets_size 10,List Paragraph1,Bullet Number,lp1,lp11,List Paragraph11,Use Case List Paragraph,Num Bullet 1,Steps,Medium Grid 1 - Accent 21"/>
    <w:basedOn w:val="a"/>
    <w:link w:val="Char1"/>
    <w:uiPriority w:val="34"/>
    <w:qFormat/>
    <w:rsid w:val="00EA3818"/>
    <w:pPr>
      <w:ind w:left="720"/>
      <w:contextualSpacing/>
    </w:pPr>
  </w:style>
  <w:style w:type="character" w:styleId="a6">
    <w:name w:val="annotation reference"/>
    <w:basedOn w:val="a0"/>
    <w:uiPriority w:val="99"/>
    <w:unhideWhenUsed/>
    <w:rsid w:val="00EA3818"/>
    <w:rPr>
      <w:sz w:val="16"/>
      <w:szCs w:val="16"/>
    </w:rPr>
  </w:style>
  <w:style w:type="paragraph" w:styleId="a7">
    <w:name w:val="annotation text"/>
    <w:basedOn w:val="a"/>
    <w:link w:val="Char2"/>
    <w:uiPriority w:val="99"/>
    <w:unhideWhenUsed/>
    <w:rsid w:val="00EA3818"/>
    <w:pPr>
      <w:spacing w:line="240" w:lineRule="auto"/>
    </w:pPr>
    <w:rPr>
      <w:sz w:val="20"/>
      <w:szCs w:val="20"/>
    </w:rPr>
  </w:style>
  <w:style w:type="character" w:customStyle="1" w:styleId="Char2">
    <w:name w:val="Κείμενο σχολίου Char"/>
    <w:basedOn w:val="a0"/>
    <w:link w:val="a7"/>
    <w:uiPriority w:val="99"/>
    <w:rsid w:val="00EA3818"/>
    <w:rPr>
      <w:sz w:val="20"/>
      <w:szCs w:val="20"/>
    </w:rPr>
  </w:style>
  <w:style w:type="paragraph" w:styleId="a8">
    <w:name w:val="Balloon Text"/>
    <w:basedOn w:val="a"/>
    <w:link w:val="Char3"/>
    <w:uiPriority w:val="99"/>
    <w:semiHidden/>
    <w:unhideWhenUsed/>
    <w:rsid w:val="00EA3818"/>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EA3818"/>
    <w:rPr>
      <w:rFonts w:ascii="Segoe UI" w:hAnsi="Segoe UI" w:cs="Segoe UI"/>
      <w:sz w:val="18"/>
      <w:szCs w:val="18"/>
    </w:rPr>
  </w:style>
  <w:style w:type="paragraph" w:styleId="a9">
    <w:name w:val="annotation subject"/>
    <w:basedOn w:val="a7"/>
    <w:next w:val="a7"/>
    <w:link w:val="Char4"/>
    <w:uiPriority w:val="99"/>
    <w:semiHidden/>
    <w:unhideWhenUsed/>
    <w:rsid w:val="00D60494"/>
    <w:rPr>
      <w:b/>
      <w:bCs/>
    </w:rPr>
  </w:style>
  <w:style w:type="character" w:customStyle="1" w:styleId="Char4">
    <w:name w:val="Θέμα σχολίου Char"/>
    <w:basedOn w:val="Char2"/>
    <w:link w:val="a9"/>
    <w:uiPriority w:val="99"/>
    <w:semiHidden/>
    <w:rsid w:val="00D60494"/>
    <w:rPr>
      <w:b/>
      <w:bCs/>
      <w:sz w:val="20"/>
      <w:szCs w:val="20"/>
    </w:rPr>
  </w:style>
  <w:style w:type="character" w:styleId="-">
    <w:name w:val="Hyperlink"/>
    <w:basedOn w:val="a0"/>
    <w:uiPriority w:val="99"/>
    <w:unhideWhenUsed/>
    <w:rsid w:val="00F25066"/>
    <w:rPr>
      <w:color w:val="0563C1" w:themeColor="hyperlink"/>
      <w:u w:val="single"/>
    </w:rPr>
  </w:style>
  <w:style w:type="character" w:styleId="-0">
    <w:name w:val="FollowedHyperlink"/>
    <w:basedOn w:val="a0"/>
    <w:uiPriority w:val="99"/>
    <w:semiHidden/>
    <w:unhideWhenUsed/>
    <w:rsid w:val="00997649"/>
    <w:rPr>
      <w:color w:val="954F72" w:themeColor="followedHyperlink"/>
      <w:u w:val="single"/>
    </w:rPr>
  </w:style>
  <w:style w:type="paragraph" w:customStyle="1" w:styleId="Default">
    <w:name w:val="Default"/>
    <w:rsid w:val="00B4505A"/>
    <w:pPr>
      <w:autoSpaceDE w:val="0"/>
      <w:autoSpaceDN w:val="0"/>
      <w:adjustRightInd w:val="0"/>
      <w:spacing w:after="0" w:line="240" w:lineRule="auto"/>
    </w:pPr>
    <w:rPr>
      <w:rFonts w:ascii="Arial" w:hAnsi="Arial" w:cs="Arial"/>
      <w:color w:val="000000"/>
      <w:sz w:val="24"/>
      <w:szCs w:val="24"/>
    </w:rPr>
  </w:style>
  <w:style w:type="paragraph" w:styleId="aa">
    <w:name w:val="Revision"/>
    <w:hidden/>
    <w:uiPriority w:val="99"/>
    <w:semiHidden/>
    <w:rsid w:val="00596F81"/>
    <w:pPr>
      <w:spacing w:after="0" w:line="240" w:lineRule="auto"/>
    </w:pPr>
  </w:style>
  <w:style w:type="paragraph" w:styleId="3">
    <w:name w:val="Body Text 3"/>
    <w:basedOn w:val="a"/>
    <w:link w:val="3Char"/>
    <w:rsid w:val="00264B34"/>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pPr>
    <w:rPr>
      <w:rFonts w:ascii="Times New Roman" w:eastAsia="Times New Roman" w:hAnsi="Times New Roman" w:cs="Times New Roman"/>
      <w:szCs w:val="20"/>
      <w:lang w:eastAsia="el-GR"/>
    </w:rPr>
  </w:style>
  <w:style w:type="character" w:customStyle="1" w:styleId="3Char">
    <w:name w:val="Σώμα κείμενου 3 Char"/>
    <w:basedOn w:val="a0"/>
    <w:link w:val="3"/>
    <w:rsid w:val="00264B34"/>
    <w:rPr>
      <w:rFonts w:ascii="Times New Roman" w:eastAsia="Times New Roman" w:hAnsi="Times New Roman" w:cs="Times New Roman"/>
      <w:szCs w:val="20"/>
      <w:lang w:eastAsia="el-GR"/>
    </w:rPr>
  </w:style>
  <w:style w:type="character" w:customStyle="1" w:styleId="Char1">
    <w:name w:val="Παράγραφος λίστας Char"/>
    <w:aliases w:val="Bullets_size 10 Char,List Paragraph1 Char,Bullet Number Char,lp1 Char,lp11 Char,List Paragraph11 Char,Use Case List Paragraph Char,Num Bullet 1 Char,Steps Char,Medium Grid 1 - Accent 21 Char"/>
    <w:link w:val="a5"/>
    <w:uiPriority w:val="34"/>
    <w:locked/>
    <w:rsid w:val="005746D7"/>
  </w:style>
  <w:style w:type="paragraph" w:styleId="ab">
    <w:name w:val="footnote text"/>
    <w:basedOn w:val="a"/>
    <w:link w:val="Char5"/>
    <w:uiPriority w:val="99"/>
    <w:semiHidden/>
    <w:unhideWhenUsed/>
    <w:rsid w:val="0057488E"/>
    <w:pPr>
      <w:spacing w:after="0" w:line="240" w:lineRule="auto"/>
    </w:pPr>
    <w:rPr>
      <w:sz w:val="20"/>
      <w:szCs w:val="20"/>
    </w:rPr>
  </w:style>
  <w:style w:type="character" w:customStyle="1" w:styleId="Char5">
    <w:name w:val="Κείμενο υποσημείωσης Char"/>
    <w:basedOn w:val="a0"/>
    <w:link w:val="ab"/>
    <w:uiPriority w:val="99"/>
    <w:semiHidden/>
    <w:rsid w:val="0057488E"/>
    <w:rPr>
      <w:sz w:val="20"/>
      <w:szCs w:val="20"/>
    </w:rPr>
  </w:style>
  <w:style w:type="character" w:styleId="ac">
    <w:name w:val="footnote reference"/>
    <w:basedOn w:val="a0"/>
    <w:uiPriority w:val="99"/>
    <w:semiHidden/>
    <w:unhideWhenUsed/>
    <w:rsid w:val="0057488E"/>
    <w:rPr>
      <w:vertAlign w:val="superscript"/>
    </w:rPr>
  </w:style>
  <w:style w:type="character" w:styleId="ad">
    <w:name w:val="Placeholder Text"/>
    <w:basedOn w:val="a0"/>
    <w:uiPriority w:val="99"/>
    <w:semiHidden/>
    <w:rsid w:val="00790E4B"/>
    <w:rPr>
      <w:color w:val="808080"/>
    </w:rPr>
  </w:style>
  <w:style w:type="character" w:styleId="ae">
    <w:name w:val="Unresolved Mention"/>
    <w:basedOn w:val="a0"/>
    <w:uiPriority w:val="99"/>
    <w:semiHidden/>
    <w:unhideWhenUsed/>
    <w:rsid w:val="00C56723"/>
    <w:rPr>
      <w:color w:val="605E5C"/>
      <w:shd w:val="clear" w:color="auto" w:fill="E1DFDD"/>
    </w:rPr>
  </w:style>
  <w:style w:type="paragraph" w:styleId="af">
    <w:name w:val="endnote text"/>
    <w:basedOn w:val="a"/>
    <w:link w:val="Char6"/>
    <w:uiPriority w:val="99"/>
    <w:semiHidden/>
    <w:unhideWhenUsed/>
    <w:rsid w:val="001854B6"/>
    <w:pPr>
      <w:spacing w:after="0" w:line="240" w:lineRule="auto"/>
    </w:pPr>
    <w:rPr>
      <w:sz w:val="20"/>
      <w:szCs w:val="20"/>
    </w:rPr>
  </w:style>
  <w:style w:type="character" w:customStyle="1" w:styleId="Char6">
    <w:name w:val="Κείμενο σημείωσης τέλους Char"/>
    <w:basedOn w:val="a0"/>
    <w:link w:val="af"/>
    <w:uiPriority w:val="99"/>
    <w:semiHidden/>
    <w:rsid w:val="001854B6"/>
    <w:rPr>
      <w:sz w:val="20"/>
      <w:szCs w:val="20"/>
    </w:rPr>
  </w:style>
  <w:style w:type="character" w:styleId="af0">
    <w:name w:val="endnote reference"/>
    <w:basedOn w:val="a0"/>
    <w:uiPriority w:val="99"/>
    <w:semiHidden/>
    <w:unhideWhenUsed/>
    <w:rsid w:val="00185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235">
      <w:bodyDiv w:val="1"/>
      <w:marLeft w:val="0"/>
      <w:marRight w:val="0"/>
      <w:marTop w:val="0"/>
      <w:marBottom w:val="0"/>
      <w:divBdr>
        <w:top w:val="none" w:sz="0" w:space="0" w:color="auto"/>
        <w:left w:val="none" w:sz="0" w:space="0" w:color="auto"/>
        <w:bottom w:val="none" w:sz="0" w:space="0" w:color="auto"/>
        <w:right w:val="none" w:sz="0" w:space="0" w:color="auto"/>
      </w:divBdr>
    </w:div>
    <w:div w:id="457575819">
      <w:bodyDiv w:val="1"/>
      <w:marLeft w:val="0"/>
      <w:marRight w:val="0"/>
      <w:marTop w:val="0"/>
      <w:marBottom w:val="0"/>
      <w:divBdr>
        <w:top w:val="none" w:sz="0" w:space="0" w:color="auto"/>
        <w:left w:val="none" w:sz="0" w:space="0" w:color="auto"/>
        <w:bottom w:val="none" w:sz="0" w:space="0" w:color="auto"/>
        <w:right w:val="none" w:sz="0" w:space="0" w:color="auto"/>
      </w:divBdr>
    </w:div>
    <w:div w:id="812329772">
      <w:bodyDiv w:val="1"/>
      <w:marLeft w:val="0"/>
      <w:marRight w:val="0"/>
      <w:marTop w:val="0"/>
      <w:marBottom w:val="0"/>
      <w:divBdr>
        <w:top w:val="none" w:sz="0" w:space="0" w:color="auto"/>
        <w:left w:val="none" w:sz="0" w:space="0" w:color="auto"/>
        <w:bottom w:val="none" w:sz="0" w:space="0" w:color="auto"/>
        <w:right w:val="none" w:sz="0" w:space="0" w:color="auto"/>
      </w:divBdr>
    </w:div>
    <w:div w:id="843478539">
      <w:bodyDiv w:val="1"/>
      <w:marLeft w:val="0"/>
      <w:marRight w:val="0"/>
      <w:marTop w:val="0"/>
      <w:marBottom w:val="0"/>
      <w:divBdr>
        <w:top w:val="none" w:sz="0" w:space="0" w:color="auto"/>
        <w:left w:val="none" w:sz="0" w:space="0" w:color="auto"/>
        <w:bottom w:val="none" w:sz="0" w:space="0" w:color="auto"/>
        <w:right w:val="none" w:sz="0" w:space="0" w:color="auto"/>
      </w:divBdr>
    </w:div>
    <w:div w:id="906497523">
      <w:bodyDiv w:val="1"/>
      <w:marLeft w:val="0"/>
      <w:marRight w:val="0"/>
      <w:marTop w:val="0"/>
      <w:marBottom w:val="0"/>
      <w:divBdr>
        <w:top w:val="none" w:sz="0" w:space="0" w:color="auto"/>
        <w:left w:val="none" w:sz="0" w:space="0" w:color="auto"/>
        <w:bottom w:val="none" w:sz="0" w:space="0" w:color="auto"/>
        <w:right w:val="none" w:sz="0" w:space="0" w:color="auto"/>
      </w:divBdr>
    </w:div>
    <w:div w:id="1005864682">
      <w:bodyDiv w:val="1"/>
      <w:marLeft w:val="0"/>
      <w:marRight w:val="0"/>
      <w:marTop w:val="0"/>
      <w:marBottom w:val="0"/>
      <w:divBdr>
        <w:top w:val="none" w:sz="0" w:space="0" w:color="auto"/>
        <w:left w:val="none" w:sz="0" w:space="0" w:color="auto"/>
        <w:bottom w:val="none" w:sz="0" w:space="0" w:color="auto"/>
        <w:right w:val="none" w:sz="0" w:space="0" w:color="auto"/>
      </w:divBdr>
    </w:div>
    <w:div w:id="1069765291">
      <w:bodyDiv w:val="1"/>
      <w:marLeft w:val="0"/>
      <w:marRight w:val="0"/>
      <w:marTop w:val="0"/>
      <w:marBottom w:val="0"/>
      <w:divBdr>
        <w:top w:val="none" w:sz="0" w:space="0" w:color="auto"/>
        <w:left w:val="none" w:sz="0" w:space="0" w:color="auto"/>
        <w:bottom w:val="none" w:sz="0" w:space="0" w:color="auto"/>
        <w:right w:val="none" w:sz="0" w:space="0" w:color="auto"/>
      </w:divBdr>
    </w:div>
    <w:div w:id="1287153788">
      <w:bodyDiv w:val="1"/>
      <w:marLeft w:val="0"/>
      <w:marRight w:val="0"/>
      <w:marTop w:val="0"/>
      <w:marBottom w:val="0"/>
      <w:divBdr>
        <w:top w:val="none" w:sz="0" w:space="0" w:color="auto"/>
        <w:left w:val="none" w:sz="0" w:space="0" w:color="auto"/>
        <w:bottom w:val="none" w:sz="0" w:space="0" w:color="auto"/>
        <w:right w:val="none" w:sz="0" w:space="0" w:color="auto"/>
      </w:divBdr>
    </w:div>
    <w:div w:id="1287421329">
      <w:bodyDiv w:val="1"/>
      <w:marLeft w:val="0"/>
      <w:marRight w:val="0"/>
      <w:marTop w:val="0"/>
      <w:marBottom w:val="0"/>
      <w:divBdr>
        <w:top w:val="none" w:sz="0" w:space="0" w:color="auto"/>
        <w:left w:val="none" w:sz="0" w:space="0" w:color="auto"/>
        <w:bottom w:val="none" w:sz="0" w:space="0" w:color="auto"/>
        <w:right w:val="none" w:sz="0" w:space="0" w:color="auto"/>
      </w:divBdr>
    </w:div>
    <w:div w:id="1304189155">
      <w:bodyDiv w:val="1"/>
      <w:marLeft w:val="0"/>
      <w:marRight w:val="0"/>
      <w:marTop w:val="0"/>
      <w:marBottom w:val="0"/>
      <w:divBdr>
        <w:top w:val="none" w:sz="0" w:space="0" w:color="auto"/>
        <w:left w:val="none" w:sz="0" w:space="0" w:color="auto"/>
        <w:bottom w:val="none" w:sz="0" w:space="0" w:color="auto"/>
        <w:right w:val="none" w:sz="0" w:space="0" w:color="auto"/>
      </w:divBdr>
    </w:div>
    <w:div w:id="1309703396">
      <w:bodyDiv w:val="1"/>
      <w:marLeft w:val="0"/>
      <w:marRight w:val="0"/>
      <w:marTop w:val="0"/>
      <w:marBottom w:val="0"/>
      <w:divBdr>
        <w:top w:val="none" w:sz="0" w:space="0" w:color="auto"/>
        <w:left w:val="none" w:sz="0" w:space="0" w:color="auto"/>
        <w:bottom w:val="none" w:sz="0" w:space="0" w:color="auto"/>
        <w:right w:val="none" w:sz="0" w:space="0" w:color="auto"/>
      </w:divBdr>
    </w:div>
    <w:div w:id="1535999007">
      <w:bodyDiv w:val="1"/>
      <w:marLeft w:val="0"/>
      <w:marRight w:val="0"/>
      <w:marTop w:val="0"/>
      <w:marBottom w:val="0"/>
      <w:divBdr>
        <w:top w:val="none" w:sz="0" w:space="0" w:color="auto"/>
        <w:left w:val="none" w:sz="0" w:space="0" w:color="auto"/>
        <w:bottom w:val="none" w:sz="0" w:space="0" w:color="auto"/>
        <w:right w:val="none" w:sz="0" w:space="0" w:color="auto"/>
      </w:divBdr>
    </w:div>
    <w:div w:id="1695575093">
      <w:bodyDiv w:val="1"/>
      <w:marLeft w:val="0"/>
      <w:marRight w:val="0"/>
      <w:marTop w:val="0"/>
      <w:marBottom w:val="0"/>
      <w:divBdr>
        <w:top w:val="none" w:sz="0" w:space="0" w:color="auto"/>
        <w:left w:val="none" w:sz="0" w:space="0" w:color="auto"/>
        <w:bottom w:val="none" w:sz="0" w:space="0" w:color="auto"/>
        <w:right w:val="none" w:sz="0" w:space="0" w:color="auto"/>
      </w:divBdr>
    </w:div>
    <w:div w:id="1917209360">
      <w:bodyDiv w:val="1"/>
      <w:marLeft w:val="0"/>
      <w:marRight w:val="0"/>
      <w:marTop w:val="0"/>
      <w:marBottom w:val="0"/>
      <w:divBdr>
        <w:top w:val="none" w:sz="0" w:space="0" w:color="auto"/>
        <w:left w:val="none" w:sz="0" w:space="0" w:color="auto"/>
        <w:bottom w:val="none" w:sz="0" w:space="0" w:color="auto"/>
        <w:right w:val="none" w:sz="0" w:space="0" w:color="auto"/>
      </w:divBdr>
    </w:div>
    <w:div w:id="1997025596">
      <w:bodyDiv w:val="1"/>
      <w:marLeft w:val="0"/>
      <w:marRight w:val="0"/>
      <w:marTop w:val="0"/>
      <w:marBottom w:val="0"/>
      <w:divBdr>
        <w:top w:val="none" w:sz="0" w:space="0" w:color="auto"/>
        <w:left w:val="none" w:sz="0" w:space="0" w:color="auto"/>
        <w:bottom w:val="none" w:sz="0" w:space="0" w:color="auto"/>
        <w:right w:val="none" w:sz="0" w:space="0" w:color="auto"/>
      </w:divBdr>
    </w:div>
    <w:div w:id="21386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ac.org.cy/el/statistics/iac-statistical-resul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9187-A2A7-4C47-9C6D-8ED9A225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2446</Words>
  <Characters>13213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Bank of Cyprus</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4491</dc:creator>
  <cp:keywords/>
  <dc:description/>
  <cp:lastModifiedBy>PANTELIS</cp:lastModifiedBy>
  <cp:revision>2</cp:revision>
  <cp:lastPrinted>2025-05-15T08:57:00Z</cp:lastPrinted>
  <dcterms:created xsi:type="dcterms:W3CDTF">2025-05-16T08:52:00Z</dcterms:created>
  <dcterms:modified xsi:type="dcterms:W3CDTF">2025-05-16T08:52:00Z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123ef0-1eab-4049-8ca8-6c7e4b49fb43_Enabled">
    <vt:lpwstr>true</vt:lpwstr>
  </property>
  <property fmtid="{D5CDD505-2E9C-101B-9397-08002B2CF9AE}" pid="3" name="MSIP_Label_ad123ef0-1eab-4049-8ca8-6c7e4b49fb43_SetDate">
    <vt:lpwstr>2024-05-17T08:19:48Z</vt:lpwstr>
  </property>
  <property fmtid="{D5CDD505-2E9C-101B-9397-08002B2CF9AE}" pid="4" name="MSIP_Label_ad123ef0-1eab-4049-8ca8-6c7e4b49fb43_Method">
    <vt:lpwstr>Privileged</vt:lpwstr>
  </property>
  <property fmtid="{D5CDD505-2E9C-101B-9397-08002B2CF9AE}" pid="5" name="MSIP_Label_ad123ef0-1eab-4049-8ca8-6c7e4b49fb43_Name">
    <vt:lpwstr>Public</vt:lpwstr>
  </property>
  <property fmtid="{D5CDD505-2E9C-101B-9397-08002B2CF9AE}" pid="6" name="MSIP_Label_ad123ef0-1eab-4049-8ca8-6c7e4b49fb43_SiteId">
    <vt:lpwstr>adc46af2-9b39-4b5e-a6e6-c2437f7c5706</vt:lpwstr>
  </property>
  <property fmtid="{D5CDD505-2E9C-101B-9397-08002B2CF9AE}" pid="7" name="MSIP_Label_ad123ef0-1eab-4049-8ca8-6c7e4b49fb43_ActionId">
    <vt:lpwstr>9455459f-c1a9-4b5f-9736-e757307cbc1c</vt:lpwstr>
  </property>
  <property fmtid="{D5CDD505-2E9C-101B-9397-08002B2CF9AE}" pid="8" name="MSIP_Label_ad123ef0-1eab-4049-8ca8-6c7e4b49fb43_ContentBits">
    <vt:lpwstr>0</vt:lpwstr>
  </property>
</Properties>
</file>